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A3142" w14:textId="77777777" w:rsidR="0005762B" w:rsidRDefault="008F1B90">
      <w:pPr>
        <w:spacing w:line="360" w:lineRule="auto"/>
        <w:jc w:val="center"/>
      </w:pPr>
      <w:r>
        <w:rPr>
          <w:rFonts w:ascii="Arial" w:hAnsi="Arial" w:cs="Arial"/>
          <w:b/>
        </w:rPr>
        <w:t>TERMO DE REFERÊNCIA</w:t>
      </w:r>
    </w:p>
    <w:p w14:paraId="6E00A4BD" w14:textId="77777777" w:rsidR="0005762B" w:rsidRDefault="008F1B90">
      <w:pPr>
        <w:spacing w:before="40" w:after="160" w:line="360" w:lineRule="auto"/>
        <w:jc w:val="center"/>
      </w:pPr>
      <w:r>
        <w:rPr>
          <w:rFonts w:ascii="Arial" w:hAnsi="Arial" w:cs="Arial"/>
          <w:b/>
        </w:rPr>
        <w:t>OUTORGA DE CONCESSÃO DE USO ONEROSA DE BEM PÚBLICO IMÓVEL – BOX COMERCIAL DO TERMINAL RODOVIÁRIO "EMÍLIO PELISSARI"</w:t>
      </w:r>
    </w:p>
    <w:p w14:paraId="29BCD8DA" w14:textId="77777777" w:rsidR="0005762B" w:rsidRDefault="008F1B90">
      <w:pPr>
        <w:shd w:val="clear" w:color="auto" w:fill="BFBFBF"/>
        <w:spacing w:before="200" w:after="120"/>
        <w:jc w:val="center"/>
      </w:pPr>
      <w:r>
        <w:rPr>
          <w:rFonts w:ascii="Arial" w:hAnsi="Arial" w:cs="Arial"/>
          <w:b/>
        </w:rPr>
        <w:t>IDENTIFICAÇÃO DO PEDIDO</w:t>
      </w:r>
    </w:p>
    <w:p w14:paraId="4CD7F624" w14:textId="4E0A0C51" w:rsidR="0005762B" w:rsidRDefault="008F1B90">
      <w:pPr>
        <w:spacing w:after="160" w:line="360" w:lineRule="auto"/>
        <w:jc w:val="both"/>
      </w:pPr>
      <w:r>
        <w:rPr>
          <w:rFonts w:ascii="Arial" w:hAnsi="Arial" w:cs="Arial"/>
        </w:rPr>
        <w:t>Número da Requisição: 0</w:t>
      </w:r>
      <w:r w:rsidR="00BC5EEA">
        <w:rPr>
          <w:rFonts w:ascii="Arial" w:hAnsi="Arial" w:cs="Arial"/>
        </w:rPr>
        <w:t>45</w:t>
      </w:r>
      <w:r>
        <w:rPr>
          <w:rFonts w:ascii="Arial" w:hAnsi="Arial" w:cs="Arial"/>
        </w:rPr>
        <w:t>/2026.</w:t>
      </w:r>
    </w:p>
    <w:p w14:paraId="140A9FD8" w14:textId="77777777" w:rsidR="0005762B" w:rsidRDefault="008F1B90">
      <w:pPr>
        <w:shd w:val="clear" w:color="auto" w:fill="BFBFBF"/>
        <w:spacing w:before="200" w:after="120"/>
        <w:jc w:val="center"/>
      </w:pPr>
      <w:r>
        <w:rPr>
          <w:rFonts w:ascii="Arial" w:hAnsi="Arial" w:cs="Arial"/>
          <w:b/>
        </w:rPr>
        <w:t>1. CONDIÇÕES GERAIS DA CONTRATAÇÃO</w:t>
      </w:r>
    </w:p>
    <w:p w14:paraId="76A2CFFF" w14:textId="77777777" w:rsidR="0005762B" w:rsidRDefault="008F1B90">
      <w:pPr>
        <w:spacing w:after="160" w:line="360" w:lineRule="auto"/>
        <w:jc w:val="both"/>
      </w:pPr>
      <w:r>
        <w:rPr>
          <w:rFonts w:ascii="Arial" w:hAnsi="Arial" w:cs="Arial"/>
        </w:rPr>
        <w:t>Outorga de concessão de uso onerosa de bem público imóvel municipal, correspondente a um box comercial (Bar da Rodoviária "Emílio Pelissari"), localizado no Terminal Rodoviário de Passageiros de Ibirarema/SP, destinado à exploração comercial de lanchonete e serviços de alimentação, nos termos da tabela abaixo, conforme condições e exigências estabelecidas neste instrumento.</w:t>
      </w:r>
    </w:p>
    <w:tbl>
      <w:tblPr>
        <w:tblStyle w:val="Tabelacomgrade"/>
        <w:tblW w:w="0" w:type="auto"/>
        <w:jc w:val="center"/>
        <w:tblLayout w:type="fixed"/>
        <w:tblLook w:val="04A0" w:firstRow="1" w:lastRow="0" w:firstColumn="1" w:lastColumn="0" w:noHBand="0" w:noVBand="1"/>
      </w:tblPr>
      <w:tblGrid>
        <w:gridCol w:w="850"/>
        <w:gridCol w:w="3969"/>
        <w:gridCol w:w="2835"/>
        <w:gridCol w:w="2268"/>
      </w:tblGrid>
      <w:tr w:rsidR="0005762B" w14:paraId="4A9B9138" w14:textId="77777777">
        <w:trPr>
          <w:jc w:val="center"/>
        </w:trPr>
        <w:tc>
          <w:tcPr>
            <w:tcW w:w="850" w:type="dxa"/>
            <w:shd w:val="clear" w:color="auto" w:fill="D9D9D9"/>
          </w:tcPr>
          <w:p w14:paraId="5F12621F" w14:textId="77777777" w:rsidR="0005762B" w:rsidRDefault="008F1B90">
            <w:pPr>
              <w:jc w:val="center"/>
            </w:pPr>
            <w:r>
              <w:rPr>
                <w:rFonts w:ascii="Arial" w:hAnsi="Arial" w:cs="Arial"/>
                <w:b/>
                <w:sz w:val="21"/>
              </w:rPr>
              <w:t>ITEM</w:t>
            </w:r>
          </w:p>
        </w:tc>
        <w:tc>
          <w:tcPr>
            <w:tcW w:w="3969" w:type="dxa"/>
            <w:shd w:val="clear" w:color="auto" w:fill="D9D9D9"/>
          </w:tcPr>
          <w:p w14:paraId="5F4B1C19" w14:textId="77777777" w:rsidR="0005762B" w:rsidRDefault="008F1B90">
            <w:pPr>
              <w:jc w:val="center"/>
            </w:pPr>
            <w:r>
              <w:rPr>
                <w:rFonts w:ascii="Arial" w:hAnsi="Arial" w:cs="Arial"/>
                <w:b/>
                <w:sz w:val="21"/>
              </w:rPr>
              <w:t>DESCRIÇÃO</w:t>
            </w:r>
          </w:p>
        </w:tc>
        <w:tc>
          <w:tcPr>
            <w:tcW w:w="2835" w:type="dxa"/>
            <w:shd w:val="clear" w:color="auto" w:fill="D9D9D9"/>
          </w:tcPr>
          <w:p w14:paraId="5F81C6F1" w14:textId="77777777" w:rsidR="0005762B" w:rsidRDefault="008F1B90">
            <w:pPr>
              <w:jc w:val="center"/>
            </w:pPr>
            <w:r>
              <w:rPr>
                <w:rFonts w:ascii="Arial" w:hAnsi="Arial" w:cs="Arial"/>
                <w:b/>
                <w:sz w:val="21"/>
              </w:rPr>
              <w:t>ÁREA</w:t>
            </w:r>
          </w:p>
        </w:tc>
        <w:tc>
          <w:tcPr>
            <w:tcW w:w="2268" w:type="dxa"/>
            <w:shd w:val="clear" w:color="auto" w:fill="D9D9D9"/>
          </w:tcPr>
          <w:p w14:paraId="10B9FFEB" w14:textId="77777777" w:rsidR="0005762B" w:rsidRDefault="008F1B90">
            <w:pPr>
              <w:jc w:val="center"/>
            </w:pPr>
            <w:r>
              <w:rPr>
                <w:rFonts w:ascii="Arial" w:hAnsi="Arial" w:cs="Arial"/>
                <w:b/>
                <w:sz w:val="21"/>
              </w:rPr>
              <w:t>VALOR MENSAL MÍNIMO DE</w:t>
            </w:r>
            <w:r>
              <w:rPr>
                <w:rFonts w:ascii="Arial" w:hAnsi="Arial" w:cs="Arial"/>
                <w:b/>
                <w:sz w:val="21"/>
              </w:rPr>
              <w:br/>
              <w:t>OUTORGA (LANCE DE PARTIDA)</w:t>
            </w:r>
          </w:p>
        </w:tc>
      </w:tr>
      <w:tr w:rsidR="0005762B" w14:paraId="680165B0" w14:textId="77777777">
        <w:trPr>
          <w:jc w:val="center"/>
        </w:trPr>
        <w:tc>
          <w:tcPr>
            <w:tcW w:w="850" w:type="dxa"/>
          </w:tcPr>
          <w:p w14:paraId="4D1EE9AF" w14:textId="77777777" w:rsidR="0005762B" w:rsidRDefault="008F1B90">
            <w:r>
              <w:rPr>
                <w:rFonts w:ascii="Arial" w:hAnsi="Arial" w:cs="Arial"/>
                <w:sz w:val="21"/>
              </w:rPr>
              <w:t>1</w:t>
            </w:r>
          </w:p>
        </w:tc>
        <w:tc>
          <w:tcPr>
            <w:tcW w:w="3969" w:type="dxa"/>
          </w:tcPr>
          <w:p w14:paraId="35F7BE55" w14:textId="77777777" w:rsidR="0005762B" w:rsidRDefault="008F1B90">
            <w:r>
              <w:rPr>
                <w:rFonts w:ascii="Arial" w:hAnsi="Arial" w:cs="Arial"/>
                <w:sz w:val="21"/>
              </w:rPr>
              <w:t>Box Comercial – Lanchonete e Serviços de Alimentação, Terminal Rodoviário "Emílio Pelissari"</w:t>
            </w:r>
          </w:p>
        </w:tc>
        <w:tc>
          <w:tcPr>
            <w:tcW w:w="2835" w:type="dxa"/>
          </w:tcPr>
          <w:p w14:paraId="7C4DA1F6" w14:textId="77777777" w:rsidR="0005762B" w:rsidRDefault="008F1B90">
            <w:r>
              <w:rPr>
                <w:rFonts w:ascii="Arial" w:hAnsi="Arial" w:cs="Arial"/>
                <w:sz w:val="21"/>
              </w:rPr>
              <w:t>17,05 m² (privativa) +</w:t>
            </w:r>
            <w:r>
              <w:rPr>
                <w:rFonts w:ascii="Arial" w:hAnsi="Arial" w:cs="Arial"/>
                <w:sz w:val="21"/>
              </w:rPr>
              <w:br/>
              <w:t>28,05 m² (área comum coberta)</w:t>
            </w:r>
          </w:p>
        </w:tc>
        <w:tc>
          <w:tcPr>
            <w:tcW w:w="2268" w:type="dxa"/>
          </w:tcPr>
          <w:p w14:paraId="494B4776" w14:textId="77777777" w:rsidR="0005762B" w:rsidRDefault="008F1B90">
            <w:r>
              <w:rPr>
                <w:rFonts w:ascii="Arial" w:hAnsi="Arial" w:cs="Arial"/>
                <w:sz w:val="21"/>
              </w:rPr>
              <w:t>R$ 400,00</w:t>
            </w:r>
          </w:p>
        </w:tc>
      </w:tr>
    </w:tbl>
    <w:p w14:paraId="18A6F964" w14:textId="77777777" w:rsidR="0005762B" w:rsidRDefault="0005762B">
      <w:pPr>
        <w:spacing w:after="40"/>
      </w:pPr>
    </w:p>
    <w:p w14:paraId="58BA2CBF" w14:textId="77777777" w:rsidR="0005762B" w:rsidRDefault="008F1B90">
      <w:pPr>
        <w:spacing w:after="160" w:line="360" w:lineRule="auto"/>
        <w:jc w:val="both"/>
      </w:pPr>
      <w:r>
        <w:rPr>
          <w:rFonts w:ascii="Arial" w:hAnsi="Arial" w:cs="Arial"/>
        </w:rPr>
        <w:t>O objeto da presente contratação não se enquadra como sendo de bem de luxo, caracterizando-se como bem público destinado à prestação de serviços de conveniência e alimentação à população usuária do Terminal Rodoviário.</w:t>
      </w:r>
    </w:p>
    <w:p w14:paraId="795376CC" w14:textId="77777777" w:rsidR="0005762B" w:rsidRDefault="008F1B90">
      <w:pPr>
        <w:spacing w:after="160" w:line="360" w:lineRule="auto"/>
        <w:jc w:val="both"/>
      </w:pPr>
      <w:r>
        <w:rPr>
          <w:rFonts w:ascii="Arial" w:hAnsi="Arial" w:cs="Arial"/>
        </w:rPr>
        <w:t>O prazo de vigência da concessão de uso onerosa é de 5 (cinco) anos, contados da assinatura do respectivo contrato administrativo, admitida uma única prorrogação por igual período, desde que demonstrado o interesse público e mantidas as condições originais de habilitação do concessionário, nos termos da Lei Municipal nº 2.756, de 26 de junho de 2026, observados, no que couber, os princípios da Lei Federal nº 14.133/2021.</w:t>
      </w:r>
    </w:p>
    <w:p w14:paraId="12016108" w14:textId="77777777" w:rsidR="0005762B" w:rsidRDefault="008F1B90">
      <w:pPr>
        <w:spacing w:after="160" w:line="360" w:lineRule="auto"/>
        <w:jc w:val="both"/>
      </w:pPr>
      <w:r>
        <w:rPr>
          <w:rFonts w:ascii="Arial" w:hAnsi="Arial" w:cs="Arial"/>
        </w:rPr>
        <w:t>O instrumento contratual a ser firmado oferecerá maiores detalhamentos das regras que serão aplicadas em relação à vigência da contratação.</w:t>
      </w:r>
    </w:p>
    <w:p w14:paraId="59F41931" w14:textId="77777777" w:rsidR="0005762B" w:rsidRDefault="008F1B90">
      <w:pPr>
        <w:spacing w:after="160" w:line="360" w:lineRule="auto"/>
        <w:jc w:val="both"/>
      </w:pPr>
      <w:r>
        <w:rPr>
          <w:rFonts w:ascii="Arial" w:hAnsi="Arial" w:cs="Arial"/>
        </w:rPr>
        <w:t>O concessionário será selecionado por meio da realização de procedimento licitatório, na modalidade Concorrência Pública, com adoção do critério de julgamento pela maior oferta (maior lance de outorga mensal), nos termos do art. 3º da Lei Municipal nº 2.756/2026.</w:t>
      </w:r>
    </w:p>
    <w:p w14:paraId="047749DE" w14:textId="77777777" w:rsidR="0005762B" w:rsidRDefault="008F1B90">
      <w:pPr>
        <w:shd w:val="clear" w:color="auto" w:fill="BFBFBF"/>
        <w:spacing w:before="200" w:after="120"/>
        <w:jc w:val="center"/>
      </w:pPr>
      <w:r>
        <w:rPr>
          <w:rFonts w:ascii="Arial" w:hAnsi="Arial" w:cs="Arial"/>
          <w:b/>
        </w:rPr>
        <w:t>2. FUNDAMENTAÇÃO E DESCRIÇÃO DA NECESSIDADE DA CONTRATAÇÃO</w:t>
      </w:r>
    </w:p>
    <w:p w14:paraId="6F596DB0" w14:textId="77777777" w:rsidR="0005762B" w:rsidRDefault="008F1B90">
      <w:pPr>
        <w:spacing w:after="160" w:line="360" w:lineRule="auto"/>
        <w:jc w:val="both"/>
      </w:pPr>
      <w:r>
        <w:rPr>
          <w:rFonts w:ascii="Arial" w:hAnsi="Arial" w:cs="Arial"/>
        </w:rPr>
        <w:lastRenderedPageBreak/>
        <w:t>A fundamentação completa que dá base à presente contratação encontra-se pormenorizada no tópico "Descrição da Necessidade da Contratação" do Estudo Técnico Preliminar de referência, a seguir reproduzido:</w:t>
      </w:r>
    </w:p>
    <w:p w14:paraId="54D1E0F0" w14:textId="77777777" w:rsidR="0005762B" w:rsidRDefault="008F1B90">
      <w:pPr>
        <w:spacing w:after="160" w:line="360" w:lineRule="auto"/>
        <w:jc w:val="both"/>
      </w:pPr>
      <w:r>
        <w:rPr>
          <w:rFonts w:ascii="Arial" w:hAnsi="Arial" w:cs="Arial"/>
        </w:rPr>
        <w:t>Em atendimento ao artigo 10, inciso I, do Decreto Municipal nº 007/2024, a presente outorga tem por objeto a concessão de uso onerosa de bem público imóvel municipal, correspondente a um box comercial situado no Terminal Rodoviário de Passageiros "Emílio Pelissari", destinado à exploração de lanchonete e serviços de alimentação, para satisfazer as seguintes necessidades da Administração: (i) conferir destinação econômica e utilidade social a área pública edificada de propriedade do Município; (ii) garantir serviços de conveniência, lanchonete e alimentação aos usuários do transporte público, pedestres e motoristas que circulam diariamente pelo terminal; e (iii) desonerar o município dos custos operacionais internos de manutenção, conservação e limpeza da unidade, gerando receitas não tributárias por meio do recebimento de outorga mensal.</w:t>
      </w:r>
    </w:p>
    <w:p w14:paraId="12AF3586" w14:textId="77777777" w:rsidR="0005762B" w:rsidRDefault="008F1B90">
      <w:pPr>
        <w:shd w:val="clear" w:color="auto" w:fill="BFBFBF"/>
        <w:spacing w:before="200" w:after="120"/>
        <w:jc w:val="center"/>
      </w:pPr>
      <w:r>
        <w:rPr>
          <w:rFonts w:ascii="Arial" w:hAnsi="Arial" w:cs="Arial"/>
          <w:b/>
        </w:rPr>
        <w:t>3. DESCRIÇÃO DA SOLUÇÃO COMO UM TODO CONSIDERANDO O CICLO DE VIDA DO OBJETO E ESPECIFICAÇÃO DO PRODUTO</w:t>
      </w:r>
    </w:p>
    <w:p w14:paraId="66A52374" w14:textId="77777777" w:rsidR="0005762B" w:rsidRDefault="008F1B90">
      <w:pPr>
        <w:spacing w:after="160" w:line="360" w:lineRule="auto"/>
        <w:jc w:val="both"/>
      </w:pPr>
      <w:r>
        <w:rPr>
          <w:rFonts w:ascii="Arial" w:hAnsi="Arial" w:cs="Arial"/>
        </w:rPr>
        <w:t>A caracterização física do imóvel vincula-se de forma obrigatória ao Laudo Técnico e Memorial Descritivo de vistoria homologados pelo Departamento de Obras, Serviços, Engenharia e Projetos em 31 de março de 2026, registrados no Livro nº 41, fls. 245/252, conforme especificações abaixo:</w:t>
      </w:r>
    </w:p>
    <w:p w14:paraId="684E07CF" w14:textId="77777777" w:rsidR="0005762B" w:rsidRDefault="008F1B90">
      <w:pPr>
        <w:spacing w:after="120" w:line="360" w:lineRule="auto"/>
        <w:ind w:left="510" w:hanging="255"/>
        <w:jc w:val="both"/>
      </w:pPr>
      <w:r>
        <w:rPr>
          <w:rFonts w:ascii="Arial" w:hAnsi="Arial" w:cs="Arial"/>
        </w:rPr>
        <w:t xml:space="preserve">•  </w:t>
      </w:r>
      <w:r>
        <w:rPr>
          <w:rFonts w:ascii="Arial" w:hAnsi="Arial" w:cs="Arial"/>
          <w:b/>
        </w:rPr>
        <w:t>Endereço do Imóvel:</w:t>
      </w:r>
      <w:r>
        <w:rPr>
          <w:rFonts w:ascii="Arial" w:hAnsi="Arial" w:cs="Arial"/>
        </w:rPr>
        <w:t xml:space="preserve"> Terminal Rodoviário "Emílio Pelissari" – Rua Samuel Klepach, nº 570, Bairro Nossa Senhora da Vitória, Ibirarema/SP.</w:t>
      </w:r>
    </w:p>
    <w:p w14:paraId="148E74E8" w14:textId="77777777" w:rsidR="0005762B" w:rsidRDefault="008F1B90">
      <w:pPr>
        <w:spacing w:after="120" w:line="360" w:lineRule="auto"/>
        <w:ind w:left="510" w:hanging="255"/>
        <w:jc w:val="both"/>
      </w:pPr>
      <w:r>
        <w:rPr>
          <w:rFonts w:ascii="Arial" w:hAnsi="Arial" w:cs="Arial"/>
        </w:rPr>
        <w:t xml:space="preserve">•  </w:t>
      </w:r>
      <w:r>
        <w:rPr>
          <w:rFonts w:ascii="Arial" w:hAnsi="Arial" w:cs="Arial"/>
          <w:b/>
        </w:rPr>
        <w:t>Dados Cadastrais:</w:t>
      </w:r>
      <w:r>
        <w:rPr>
          <w:rFonts w:ascii="Arial" w:hAnsi="Arial" w:cs="Arial"/>
        </w:rPr>
        <w:t xml:space="preserve"> Lote 05, Quadra 215 | Cadastro Municipal (C.M.) nº 87931-0.</w:t>
      </w:r>
    </w:p>
    <w:p w14:paraId="3827A08E" w14:textId="77777777" w:rsidR="0005762B" w:rsidRDefault="008F1B90">
      <w:pPr>
        <w:spacing w:after="120" w:line="360" w:lineRule="auto"/>
        <w:ind w:left="510" w:hanging="255"/>
        <w:jc w:val="both"/>
      </w:pPr>
      <w:r>
        <w:rPr>
          <w:rFonts w:ascii="Arial" w:hAnsi="Arial" w:cs="Arial"/>
        </w:rPr>
        <w:t xml:space="preserve">•  </w:t>
      </w:r>
      <w:r>
        <w:rPr>
          <w:rFonts w:ascii="Arial" w:hAnsi="Arial" w:cs="Arial"/>
          <w:b/>
        </w:rPr>
        <w:t>Área Construída Privativa (Lanchonete/Cozinha):</w:t>
      </w:r>
      <w:r>
        <w:rPr>
          <w:rFonts w:ascii="Arial" w:hAnsi="Arial" w:cs="Arial"/>
        </w:rPr>
        <w:t xml:space="preserve"> 17,05 m² (box edificado e revestido com azulejos cerâmicos para manipulação e atendimento).</w:t>
      </w:r>
    </w:p>
    <w:p w14:paraId="63472ADF" w14:textId="77777777" w:rsidR="0005762B" w:rsidRDefault="008F1B90">
      <w:pPr>
        <w:spacing w:after="120" w:line="360" w:lineRule="auto"/>
        <w:ind w:left="510" w:hanging="255"/>
        <w:jc w:val="both"/>
      </w:pPr>
      <w:r>
        <w:rPr>
          <w:rFonts w:ascii="Arial" w:hAnsi="Arial" w:cs="Arial"/>
        </w:rPr>
        <w:t xml:space="preserve">•  </w:t>
      </w:r>
      <w:r>
        <w:rPr>
          <w:rFonts w:ascii="Arial" w:hAnsi="Arial" w:cs="Arial"/>
          <w:b/>
        </w:rPr>
        <w:t>Área Coberta de Suporte (Circulação Comum):</w:t>
      </w:r>
      <w:r>
        <w:rPr>
          <w:rFonts w:ascii="Arial" w:hAnsi="Arial" w:cs="Arial"/>
        </w:rPr>
        <w:t xml:space="preserve"> 28,05 m² (área externa de fluxo sob a cobertura metálica principal).</w:t>
      </w:r>
    </w:p>
    <w:p w14:paraId="3C448B32" w14:textId="77777777" w:rsidR="0005762B" w:rsidRDefault="008F1B90">
      <w:pPr>
        <w:spacing w:after="160" w:line="360" w:lineRule="auto"/>
        <w:jc w:val="both"/>
      </w:pPr>
      <w:r>
        <w:rPr>
          <w:rFonts w:ascii="Arial" w:hAnsi="Arial" w:cs="Arial"/>
        </w:rPr>
        <w:t xml:space="preserve">Considerando o ciclo de vida do objeto, o contrato terá vigência de 5 (cinco) anos, contados da assinatura, admitida uma única prorrogação por igual período, desde que demonstrado o interesse público. O valor da outorga sofrerá reajuste automático a cada 12 (doze) meses, com base na variação acumulada do IPCA (IBGE), sendo vedada a redução do valor nominal em cenários de deflação. Ao concessionário caberá, ainda, a adoção de práticas </w:t>
      </w:r>
      <w:r>
        <w:rPr>
          <w:rFonts w:ascii="Arial" w:hAnsi="Arial" w:cs="Arial"/>
        </w:rPr>
        <w:lastRenderedPageBreak/>
        <w:t>de sustentabilidade, em alinhamento com a diretriz municipal "Ibirarema Cuidando do Meio Ambiente".</w:t>
      </w:r>
    </w:p>
    <w:p w14:paraId="2C9CE35E" w14:textId="77777777" w:rsidR="0005762B" w:rsidRDefault="008F1B90">
      <w:pPr>
        <w:shd w:val="clear" w:color="auto" w:fill="BFBFBF"/>
        <w:spacing w:before="200" w:after="120"/>
        <w:jc w:val="center"/>
      </w:pPr>
      <w:r>
        <w:rPr>
          <w:rFonts w:ascii="Arial" w:hAnsi="Arial" w:cs="Arial"/>
          <w:b/>
        </w:rPr>
        <w:t>4. REQUISITOS DA CONTRATAÇÃO</w:t>
      </w:r>
    </w:p>
    <w:p w14:paraId="19CB5DB3" w14:textId="77777777" w:rsidR="0005762B" w:rsidRDefault="008F1B90">
      <w:pPr>
        <w:spacing w:after="160" w:line="360" w:lineRule="auto"/>
        <w:jc w:val="both"/>
      </w:pPr>
      <w:r>
        <w:rPr>
          <w:rFonts w:ascii="Arial" w:hAnsi="Arial" w:cs="Arial"/>
        </w:rPr>
        <w:t>Para a adequada solução das necessidades administrativas pontuadas preliminarmente, a outorga pretendida deverá atender aos seguintes requisitos técnicos:</w:t>
      </w:r>
    </w:p>
    <w:p w14:paraId="29D6599F" w14:textId="77777777" w:rsidR="0005762B" w:rsidRDefault="008F1B90">
      <w:pPr>
        <w:spacing w:after="120" w:line="360" w:lineRule="auto"/>
        <w:ind w:left="510" w:hanging="510"/>
        <w:jc w:val="both"/>
      </w:pPr>
      <w:r>
        <w:rPr>
          <w:rFonts w:ascii="Arial" w:hAnsi="Arial" w:cs="Arial"/>
          <w:b/>
        </w:rPr>
        <w:t>4.1. Padrões mínimos de qualidade:</w:t>
      </w:r>
      <w:r>
        <w:rPr>
          <w:rFonts w:ascii="Arial" w:hAnsi="Arial" w:cs="Arial"/>
        </w:rPr>
        <w:t xml:space="preserve"> o concessionário deverá manter o box comercial em condições adequadas de higiene, conservação e funcionamento, cumprindo as normas sanitárias, de segurança contra incêndio (AVCB/CLCB) e de posturas municipais aplicáveis à atividade de alimentação.</w:t>
      </w:r>
    </w:p>
    <w:p w14:paraId="1F38E814" w14:textId="77777777" w:rsidR="0005762B" w:rsidRDefault="008F1B90">
      <w:pPr>
        <w:spacing w:after="120" w:line="360" w:lineRule="auto"/>
        <w:ind w:left="510" w:hanging="510"/>
        <w:jc w:val="both"/>
      </w:pPr>
      <w:r>
        <w:rPr>
          <w:rFonts w:ascii="Arial" w:hAnsi="Arial" w:cs="Arial"/>
          <w:b/>
        </w:rPr>
        <w:t>4.2. Prazo de vigência e prorrogação:</w:t>
      </w:r>
      <w:r>
        <w:rPr>
          <w:rFonts w:ascii="Arial" w:hAnsi="Arial" w:cs="Arial"/>
        </w:rPr>
        <w:t xml:space="preserve"> 5 (cinco) anos, contados da assinatura do contrato, admitida uma única prorrogação por igual período, mediante interesse público devidamente justificado.</w:t>
      </w:r>
    </w:p>
    <w:p w14:paraId="652C0D66" w14:textId="77777777" w:rsidR="0005762B" w:rsidRDefault="008F1B90">
      <w:pPr>
        <w:spacing w:after="120" w:line="360" w:lineRule="auto"/>
        <w:ind w:left="510" w:hanging="510"/>
        <w:jc w:val="both"/>
      </w:pPr>
      <w:r>
        <w:rPr>
          <w:rFonts w:ascii="Arial" w:hAnsi="Arial" w:cs="Arial"/>
          <w:b/>
        </w:rPr>
        <w:t>4.3. Forma de utilização do espaço:</w:t>
      </w:r>
      <w:r>
        <w:rPr>
          <w:rFonts w:ascii="Arial" w:hAnsi="Arial" w:cs="Arial"/>
        </w:rPr>
        <w:t xml:space="preserve"> destinação exclusiva à exploração de lanchonete e serviços de alimentação, vedada qualquer outra destinação ou desvio de finalidade, bem como a transferência, cessão, sublocação ou empréstimo do espaço a terceiros, sem prévia e expressa autorização do Poder Executivo.</w:t>
      </w:r>
    </w:p>
    <w:p w14:paraId="660ADC7E" w14:textId="77777777" w:rsidR="0005762B" w:rsidRDefault="008F1B90">
      <w:pPr>
        <w:spacing w:after="120" w:line="360" w:lineRule="auto"/>
        <w:ind w:left="510" w:hanging="510"/>
        <w:jc w:val="both"/>
      </w:pPr>
      <w:r>
        <w:rPr>
          <w:rFonts w:ascii="Arial" w:hAnsi="Arial" w:cs="Arial"/>
          <w:b/>
        </w:rPr>
        <w:t>4.4. Atendimento a critérios de sustentabilidade:</w:t>
      </w:r>
      <w:r>
        <w:rPr>
          <w:rFonts w:ascii="Arial" w:hAnsi="Arial" w:cs="Arial"/>
        </w:rPr>
        <w:t xml:space="preserve"> observância da diretriz municipal "Ibirarema Cuidando do Meio Ambiente", com destinação adequada de resíduos e embalagens.</w:t>
      </w:r>
    </w:p>
    <w:p w14:paraId="49B9B0D4" w14:textId="77777777" w:rsidR="0005762B" w:rsidRDefault="008F1B90">
      <w:pPr>
        <w:spacing w:after="120" w:line="360" w:lineRule="auto"/>
        <w:ind w:left="510" w:hanging="510"/>
        <w:jc w:val="both"/>
      </w:pPr>
      <w:r>
        <w:rPr>
          <w:rFonts w:ascii="Arial" w:hAnsi="Arial" w:cs="Arial"/>
          <w:b/>
        </w:rPr>
        <w:t>4.5. Expectativa de funcionamento:</w:t>
      </w:r>
      <w:r>
        <w:rPr>
          <w:rFonts w:ascii="Arial" w:hAnsi="Arial" w:cs="Arial"/>
        </w:rPr>
        <w:t xml:space="preserve"> uso contínuo e ininterrupto do box para prestação dos serviços de alimentação, sem interrupções que prejudiquem o atendimento ao público usuário do terminal.</w:t>
      </w:r>
    </w:p>
    <w:p w14:paraId="73C193CC" w14:textId="77777777" w:rsidR="0005762B" w:rsidRDefault="008F1B90">
      <w:pPr>
        <w:spacing w:after="120" w:line="360" w:lineRule="auto"/>
        <w:ind w:left="510" w:hanging="510"/>
        <w:jc w:val="both"/>
      </w:pPr>
      <w:r>
        <w:rPr>
          <w:rFonts w:ascii="Arial" w:hAnsi="Arial" w:cs="Arial"/>
          <w:b/>
        </w:rPr>
        <w:t>4.6. Certificações/licenças:</w:t>
      </w:r>
      <w:r>
        <w:rPr>
          <w:rFonts w:ascii="Arial" w:hAnsi="Arial" w:cs="Arial"/>
        </w:rPr>
        <w:t xml:space="preserve"> obtenção e manutenção, por conta e risco do concessionário, de todos os alvarás, licenças sanitárias e autorizações necessárias ao regular exercício da atividade.</w:t>
      </w:r>
    </w:p>
    <w:p w14:paraId="644FF0B1" w14:textId="77777777" w:rsidR="0005762B" w:rsidRDefault="008F1B90">
      <w:pPr>
        <w:spacing w:after="120" w:line="360" w:lineRule="auto"/>
        <w:ind w:left="510" w:hanging="510"/>
        <w:jc w:val="both"/>
      </w:pPr>
      <w:r>
        <w:rPr>
          <w:rFonts w:ascii="Arial" w:hAnsi="Arial" w:cs="Arial"/>
          <w:b/>
        </w:rPr>
        <w:t>4.7. Garantia, manutenção e conservação:</w:t>
      </w:r>
      <w:r>
        <w:rPr>
          <w:rFonts w:ascii="Arial" w:hAnsi="Arial" w:cs="Arial"/>
        </w:rPr>
        <w:t xml:space="preserve"> responsabilidade exclusiva do concessionário pela conservação, limpeza e manutenção interna do box, inclusive das instalações hidráulicas e elétricas.</w:t>
      </w:r>
    </w:p>
    <w:p w14:paraId="69D1B29B" w14:textId="77777777" w:rsidR="0005762B" w:rsidRDefault="008F1B90">
      <w:pPr>
        <w:spacing w:after="120" w:line="360" w:lineRule="auto"/>
        <w:ind w:left="510" w:hanging="510"/>
        <w:jc w:val="both"/>
      </w:pPr>
      <w:r>
        <w:rPr>
          <w:rFonts w:ascii="Arial" w:hAnsi="Arial" w:cs="Arial"/>
          <w:b/>
        </w:rPr>
        <w:t>4.8. Entrega/reversão do imóvel:</w:t>
      </w:r>
      <w:r>
        <w:rPr>
          <w:rFonts w:ascii="Arial" w:hAnsi="Arial" w:cs="Arial"/>
        </w:rPr>
        <w:t xml:space="preserve"> o box será entregue ao concessionário em condições de habitabilidade e funcionamento técnico e deverá ser devolvido ao Município, ao </w:t>
      </w:r>
      <w:r>
        <w:rPr>
          <w:rFonts w:ascii="Arial" w:hAnsi="Arial" w:cs="Arial"/>
        </w:rPr>
        <w:lastRenderedPageBreak/>
        <w:t>término da concessão, nas mesmas condições, incorporando-se ao patrimônio público as benfeitorias necessárias ou úteis, sem direito a indenização.</w:t>
      </w:r>
    </w:p>
    <w:p w14:paraId="2CBDCB43" w14:textId="77777777" w:rsidR="0005762B" w:rsidRDefault="008F1B90">
      <w:pPr>
        <w:spacing w:after="120" w:line="360" w:lineRule="auto"/>
        <w:ind w:left="510" w:hanging="510"/>
        <w:jc w:val="both"/>
      </w:pPr>
      <w:r>
        <w:rPr>
          <w:rFonts w:ascii="Arial" w:hAnsi="Arial" w:cs="Arial"/>
          <w:b/>
        </w:rPr>
        <w:t>4.9. Outros requisitos específicos:</w:t>
      </w:r>
      <w:r>
        <w:rPr>
          <w:rFonts w:ascii="Arial" w:hAnsi="Arial" w:cs="Arial"/>
        </w:rPr>
        <w:t xml:space="preserve"> instalação, por conta do concessionário, de medidores individuais de consumo de água e energia elétrica, no prazo assinalado no edital.</w:t>
      </w:r>
    </w:p>
    <w:p w14:paraId="082B92D9" w14:textId="77777777" w:rsidR="0005762B" w:rsidRDefault="008F1B90">
      <w:pPr>
        <w:spacing w:after="160" w:line="360" w:lineRule="auto"/>
        <w:jc w:val="both"/>
      </w:pPr>
      <w:r>
        <w:rPr>
          <w:rFonts w:ascii="Arial" w:hAnsi="Arial" w:cs="Arial"/>
        </w:rPr>
        <w:t>Alguns requisitos de contratação tratados na lei foram abordados nesta cláusula do Termo de Referência, sem prejuízo de outros requisitos técnicos que venham a ser inseridos pela área competente, ressalvando-se que a documentação de habilitação é tratada em cláusula específica (Formas e Critérios de Seleção do Concessionário), de modo que sua inclusão neste tópico seria redundante.</w:t>
      </w:r>
    </w:p>
    <w:p w14:paraId="0AAD4994" w14:textId="77777777" w:rsidR="0005762B" w:rsidRDefault="008F1B90">
      <w:pPr>
        <w:shd w:val="clear" w:color="auto" w:fill="BFBFBF"/>
        <w:spacing w:before="200" w:after="120"/>
        <w:jc w:val="center"/>
      </w:pPr>
      <w:r>
        <w:rPr>
          <w:rFonts w:ascii="Arial" w:hAnsi="Arial" w:cs="Arial"/>
          <w:b/>
        </w:rPr>
        <w:t>5. MODELO DE EXECUÇÃO DO OBJETO</w:t>
      </w:r>
    </w:p>
    <w:p w14:paraId="34EC75D4" w14:textId="77777777" w:rsidR="0005762B" w:rsidRDefault="008F1B90">
      <w:pPr>
        <w:spacing w:after="120" w:line="360" w:lineRule="auto"/>
        <w:ind w:left="510" w:hanging="510"/>
        <w:jc w:val="both"/>
      </w:pPr>
      <w:r>
        <w:rPr>
          <w:rFonts w:ascii="Arial" w:hAnsi="Arial" w:cs="Arial"/>
          <w:b/>
        </w:rPr>
        <w:t>5.1. Prazo de entrega do imóvel:</w:t>
      </w:r>
      <w:r>
        <w:rPr>
          <w:rFonts w:ascii="Arial" w:hAnsi="Arial" w:cs="Arial"/>
        </w:rPr>
        <w:t xml:space="preserve"> o box comercial será entregue ao concessionário vencedor no prazo de até 10 (dez) dias corridos, contados da assinatura do contrato, em condições de habitabilidade e funcionamento técnico, conforme laudo de engenharia (prazo a ser confirmado pela área técnica).</w:t>
      </w:r>
    </w:p>
    <w:p w14:paraId="6E710F4B" w14:textId="77777777" w:rsidR="0005762B" w:rsidRDefault="008F1B90">
      <w:pPr>
        <w:spacing w:after="120" w:line="360" w:lineRule="auto"/>
        <w:ind w:left="510" w:hanging="510"/>
        <w:jc w:val="both"/>
      </w:pPr>
      <w:r>
        <w:rPr>
          <w:rFonts w:ascii="Arial" w:hAnsi="Arial" w:cs="Arial"/>
          <w:b/>
        </w:rPr>
        <w:t>5.2. Endereço de entrega:</w:t>
      </w:r>
      <w:r>
        <w:rPr>
          <w:rFonts w:ascii="Arial" w:hAnsi="Arial" w:cs="Arial"/>
        </w:rPr>
        <w:t xml:space="preserve"> Terminal Rodoviário "Emílio Pelissari", Rua Samuel Klepach, nº 570, Bairro Nossa Senhora da Vitória, Ibirarema/SP.</w:t>
      </w:r>
    </w:p>
    <w:p w14:paraId="0264A2D1" w14:textId="77777777" w:rsidR="0005762B" w:rsidRDefault="008F1B90">
      <w:pPr>
        <w:spacing w:after="120" w:line="360" w:lineRule="auto"/>
        <w:ind w:left="510" w:hanging="510"/>
        <w:jc w:val="both"/>
      </w:pPr>
      <w:r>
        <w:rPr>
          <w:rFonts w:ascii="Arial" w:hAnsi="Arial" w:cs="Arial"/>
          <w:b/>
        </w:rPr>
        <w:t>5.3. Execução:</w:t>
      </w:r>
      <w:r>
        <w:rPr>
          <w:rFonts w:ascii="Arial" w:hAnsi="Arial" w:cs="Arial"/>
        </w:rPr>
        <w:t xml:space="preserve"> a exploração comercial do box compreende a prestação de serviços de lanchonete e alimentação, cabendo ao concessionário a operação por sua conta e risco, nos termos das cláusulas 7 (Obrigações do Concessionário) e 8 (Obrigações do Município) deste Termo de Referência.</w:t>
      </w:r>
    </w:p>
    <w:p w14:paraId="69C6D50F" w14:textId="77777777" w:rsidR="0005762B" w:rsidRDefault="008F1B90">
      <w:pPr>
        <w:spacing w:after="120" w:line="360" w:lineRule="auto"/>
        <w:ind w:left="510" w:hanging="510"/>
        <w:jc w:val="both"/>
      </w:pPr>
      <w:r>
        <w:rPr>
          <w:rFonts w:ascii="Arial" w:hAnsi="Arial" w:cs="Arial"/>
          <w:b/>
        </w:rPr>
        <w:t>5.4. Garantia, Manutenção e Assistência Técnica:</w:t>
      </w:r>
      <w:r>
        <w:rPr>
          <w:rFonts w:ascii="Arial" w:hAnsi="Arial" w:cs="Arial"/>
        </w:rPr>
        <w:t xml:space="preserve"> cabe ao concessionário a integral conservação, limpeza e manutenção interna do box, conforme cláusula 7.1, sem prejuízo do prazo legal estabelecido na Lei nº 8.078/1990 (Código de Defesa do Consumidor), no que for aplicável.</w:t>
      </w:r>
    </w:p>
    <w:p w14:paraId="0BE895F1" w14:textId="77777777" w:rsidR="0005762B" w:rsidRDefault="008F1B90">
      <w:pPr>
        <w:shd w:val="clear" w:color="auto" w:fill="BFBFBF"/>
        <w:spacing w:before="200" w:after="120"/>
        <w:jc w:val="center"/>
      </w:pPr>
      <w:r>
        <w:rPr>
          <w:rFonts w:ascii="Arial" w:hAnsi="Arial" w:cs="Arial"/>
          <w:b/>
        </w:rPr>
        <w:t>6. MODELO DE GESTÃO DE CONTRATO</w:t>
      </w:r>
    </w:p>
    <w:p w14:paraId="74CD01D5" w14:textId="77777777" w:rsidR="0005762B" w:rsidRDefault="008F1B90">
      <w:pPr>
        <w:spacing w:after="160" w:line="360" w:lineRule="auto"/>
        <w:jc w:val="both"/>
      </w:pPr>
      <w:r>
        <w:rPr>
          <w:rFonts w:ascii="Arial" w:hAnsi="Arial" w:cs="Arial"/>
        </w:rPr>
        <w:t>O contrato deverá ser executado fielmente pelas partes, de acordo com as cláusulas avençadas e as normas da Lei nº 14.133, de 2021, e da Lei Municipal nº 2.756/2026, respondendo cada parte pelas consequências de sua inexecução total ou parcial.</w:t>
      </w:r>
    </w:p>
    <w:p w14:paraId="77CC4CED" w14:textId="77777777" w:rsidR="0005762B" w:rsidRDefault="008F1B90">
      <w:pPr>
        <w:spacing w:after="160" w:line="360" w:lineRule="auto"/>
        <w:jc w:val="both"/>
      </w:pPr>
      <w:r>
        <w:rPr>
          <w:rFonts w:ascii="Arial" w:hAnsi="Arial" w:cs="Arial"/>
        </w:rPr>
        <w:lastRenderedPageBreak/>
        <w:t>As comunicações entre o Município e o concessionário devem ser realizadas por escrito sempre que o ato exigir tal formalidade, admitindo-se o uso de mensagem eletrônica para esse fim.</w:t>
      </w:r>
    </w:p>
    <w:p w14:paraId="73B0065F" w14:textId="589DCB8A" w:rsidR="0005762B" w:rsidRDefault="008F1B90">
      <w:pPr>
        <w:spacing w:after="160" w:line="360" w:lineRule="auto"/>
        <w:jc w:val="both"/>
      </w:pPr>
      <w:r>
        <w:rPr>
          <w:rFonts w:ascii="Arial" w:hAnsi="Arial" w:cs="Arial"/>
        </w:rPr>
        <w:t xml:space="preserve">A execução do contrato deverá ser acompanhada e fiscalizada pelo(a) servidor(a) </w:t>
      </w:r>
      <w:r w:rsidR="00A14556">
        <w:rPr>
          <w:rFonts w:ascii="Arial" w:hAnsi="Arial" w:cs="Arial"/>
        </w:rPr>
        <w:t>L</w:t>
      </w:r>
      <w:r w:rsidR="008B2FAA">
        <w:rPr>
          <w:rFonts w:ascii="Arial" w:hAnsi="Arial" w:cs="Arial"/>
        </w:rPr>
        <w:t>ayra</w:t>
      </w:r>
      <w:r w:rsidR="00A14556">
        <w:rPr>
          <w:rFonts w:ascii="Arial" w:hAnsi="Arial" w:cs="Arial"/>
        </w:rPr>
        <w:t xml:space="preserve"> Eduarda Alves Negrero</w:t>
      </w:r>
      <w:r>
        <w:rPr>
          <w:rFonts w:ascii="Arial" w:hAnsi="Arial" w:cs="Arial"/>
        </w:rPr>
        <w:t>, designado(a) fiscal do contrato, ou pelos respectivos substitutos, nos termos do que determina a Lei nº 14.133/2021, art. 117, caput, para a boa execução técnica e administrativa do contrato celebrado.</w:t>
      </w:r>
    </w:p>
    <w:p w14:paraId="42F16877" w14:textId="77777777" w:rsidR="0005762B" w:rsidRDefault="008F1B90">
      <w:pPr>
        <w:spacing w:after="160" w:line="360" w:lineRule="auto"/>
        <w:jc w:val="both"/>
      </w:pPr>
      <w:r>
        <w:rPr>
          <w:rFonts w:ascii="Arial" w:hAnsi="Arial" w:cs="Arial"/>
        </w:rPr>
        <w:t>O fiscal do contrato acompanhará a execução, anotando no histórico de gerenciamento todas as ocorrências relacionadas à utilização do imóvel e ao cumprimento das obrigações do concessionário, emitindo notificações para a correção de eventuais inexatidões ou irregularidades, com prazo para saneamento.</w:t>
      </w:r>
    </w:p>
    <w:p w14:paraId="4241841B" w14:textId="77777777" w:rsidR="0005762B" w:rsidRDefault="008F1B90">
      <w:pPr>
        <w:spacing w:after="160" w:line="360" w:lineRule="auto"/>
        <w:jc w:val="both"/>
      </w:pPr>
      <w:r>
        <w:rPr>
          <w:rFonts w:ascii="Arial" w:hAnsi="Arial" w:cs="Arial"/>
        </w:rPr>
        <w:t>Constitui rotina de fiscalização a verificação da manutenção das condições de habilitação do concessionário, o acompanhamento do pagamento mensal da outorga, das garantias eventualmente exigidas e da formalização de apostilamentos e termos aditivos, solicitando os documentos comprobatórios pertinentes, quando necessário.</w:t>
      </w:r>
    </w:p>
    <w:p w14:paraId="6675E8B5" w14:textId="77777777" w:rsidR="0005762B" w:rsidRDefault="008F1B90">
      <w:pPr>
        <w:spacing w:after="160" w:line="360" w:lineRule="auto"/>
        <w:jc w:val="both"/>
      </w:pPr>
      <w:r>
        <w:rPr>
          <w:rFonts w:ascii="Arial" w:hAnsi="Arial" w:cs="Arial"/>
        </w:rPr>
        <w:t>O gestor do contrato coordenará a atualização do processo de acompanhamento e fiscalização, elaborando relatório com vistas à verificação da necessidade de adequações do contrato, e tomará as providências para eventual formalização de processo administrativo de responsabilização para fins de aplicação de sanções, nos termos do art. 158 da Lei nº 14.133/2021.</w:t>
      </w:r>
    </w:p>
    <w:p w14:paraId="546D4CFB" w14:textId="77777777" w:rsidR="0005762B" w:rsidRDefault="008F1B90">
      <w:pPr>
        <w:shd w:val="clear" w:color="auto" w:fill="BFBFBF"/>
        <w:spacing w:before="200" w:after="120"/>
        <w:jc w:val="center"/>
      </w:pPr>
      <w:r>
        <w:rPr>
          <w:rFonts w:ascii="Arial" w:hAnsi="Arial" w:cs="Arial"/>
          <w:b/>
        </w:rPr>
        <w:t>7. DAS OBRIGAÇÕES DA CONTRATADA (CONCESSIONÁRIO)</w:t>
      </w:r>
    </w:p>
    <w:p w14:paraId="002F223D" w14:textId="77777777" w:rsidR="0005762B" w:rsidRDefault="008F1B90">
      <w:pPr>
        <w:spacing w:after="160" w:line="360" w:lineRule="auto"/>
        <w:jc w:val="both"/>
      </w:pPr>
      <w:r>
        <w:rPr>
          <w:rFonts w:ascii="Arial" w:hAnsi="Arial" w:cs="Arial"/>
        </w:rPr>
        <w:t>Constituem obrigações do concessionário:</w:t>
      </w:r>
    </w:p>
    <w:p w14:paraId="2B41249A" w14:textId="77777777" w:rsidR="0005762B" w:rsidRDefault="008F1B90">
      <w:pPr>
        <w:spacing w:after="120" w:line="360" w:lineRule="auto"/>
        <w:ind w:left="510" w:hanging="510"/>
        <w:jc w:val="both"/>
      </w:pPr>
      <w:r>
        <w:rPr>
          <w:rFonts w:ascii="Arial" w:hAnsi="Arial" w:cs="Arial"/>
          <w:b/>
        </w:rPr>
        <w:t xml:space="preserve">7.1. </w:t>
      </w:r>
      <w:r>
        <w:rPr>
          <w:rFonts w:ascii="Arial" w:hAnsi="Arial" w:cs="Arial"/>
        </w:rPr>
        <w:t>Responsabilizar-se, por sua conta e risco, pela integral conservação, limpeza e manutenção interna do box comercial concedido;</w:t>
      </w:r>
    </w:p>
    <w:p w14:paraId="7D25E263" w14:textId="77777777" w:rsidR="0005762B" w:rsidRDefault="008F1B90">
      <w:pPr>
        <w:spacing w:after="120" w:line="360" w:lineRule="auto"/>
        <w:ind w:left="510" w:hanging="510"/>
        <w:jc w:val="both"/>
      </w:pPr>
      <w:r>
        <w:rPr>
          <w:rFonts w:ascii="Arial" w:hAnsi="Arial" w:cs="Arial"/>
          <w:b/>
        </w:rPr>
        <w:t xml:space="preserve">7.2. </w:t>
      </w:r>
      <w:r>
        <w:rPr>
          <w:rFonts w:ascii="Arial" w:hAnsi="Arial" w:cs="Arial"/>
        </w:rPr>
        <w:t>Arcar pontualmente com o pagamento de todos os tributos, tarifas e despesas de consumo decorrentes da atividade, tais como água, energia elétrica, internet e demais encargos incidentes;</w:t>
      </w:r>
    </w:p>
    <w:p w14:paraId="316AF244" w14:textId="77777777" w:rsidR="0005762B" w:rsidRDefault="008F1B90">
      <w:pPr>
        <w:spacing w:after="120" w:line="360" w:lineRule="auto"/>
        <w:ind w:left="510" w:hanging="510"/>
        <w:jc w:val="both"/>
      </w:pPr>
      <w:r>
        <w:rPr>
          <w:rFonts w:ascii="Arial" w:hAnsi="Arial" w:cs="Arial"/>
          <w:b/>
        </w:rPr>
        <w:t xml:space="preserve">7.3. </w:t>
      </w:r>
      <w:r>
        <w:rPr>
          <w:rFonts w:ascii="Arial" w:hAnsi="Arial" w:cs="Arial"/>
        </w:rPr>
        <w:t>Promover a instalação de medidores/dispositivos autônomos de consumo de água e energia no prazo assinalado no edital;</w:t>
      </w:r>
    </w:p>
    <w:p w14:paraId="6EDCEFBF" w14:textId="77777777" w:rsidR="0005762B" w:rsidRDefault="008F1B90">
      <w:pPr>
        <w:spacing w:after="120" w:line="360" w:lineRule="auto"/>
        <w:ind w:left="510" w:hanging="510"/>
        <w:jc w:val="both"/>
      </w:pPr>
      <w:r>
        <w:rPr>
          <w:rFonts w:ascii="Arial" w:hAnsi="Arial" w:cs="Arial"/>
          <w:b/>
        </w:rPr>
        <w:lastRenderedPageBreak/>
        <w:t xml:space="preserve">7.4. </w:t>
      </w:r>
      <w:r>
        <w:rPr>
          <w:rFonts w:ascii="Arial" w:hAnsi="Arial" w:cs="Arial"/>
        </w:rPr>
        <w:t>Providenciar e obter, perante os órgãos competentes, todos os alvarás, licenças sanitárias e autorizações obrigatórias para o regular exercício da atividade de alimentação;</w:t>
      </w:r>
    </w:p>
    <w:p w14:paraId="2CE65272" w14:textId="77777777" w:rsidR="0005762B" w:rsidRDefault="008F1B90">
      <w:pPr>
        <w:spacing w:after="120" w:line="360" w:lineRule="auto"/>
        <w:ind w:left="510" w:hanging="510"/>
        <w:jc w:val="both"/>
      </w:pPr>
      <w:r>
        <w:rPr>
          <w:rFonts w:ascii="Arial" w:hAnsi="Arial" w:cs="Arial"/>
          <w:b/>
        </w:rPr>
        <w:t xml:space="preserve">7.5. </w:t>
      </w:r>
      <w:r>
        <w:rPr>
          <w:rFonts w:ascii="Arial" w:hAnsi="Arial" w:cs="Arial"/>
        </w:rPr>
        <w:t>Cumprir rigorosamente todas as normas sanitárias, ambientais, de segurança contra incêndio (AVCB/CLCB) e de posturas vigentes;</w:t>
      </w:r>
    </w:p>
    <w:p w14:paraId="1AF5B429" w14:textId="77777777" w:rsidR="0005762B" w:rsidRDefault="008F1B90">
      <w:pPr>
        <w:spacing w:after="120" w:line="360" w:lineRule="auto"/>
        <w:ind w:left="510" w:hanging="510"/>
        <w:jc w:val="both"/>
      </w:pPr>
      <w:r>
        <w:rPr>
          <w:rFonts w:ascii="Arial" w:hAnsi="Arial" w:cs="Arial"/>
          <w:b/>
        </w:rPr>
        <w:t xml:space="preserve">7.6. </w:t>
      </w:r>
      <w:r>
        <w:rPr>
          <w:rFonts w:ascii="Arial" w:hAnsi="Arial" w:cs="Arial"/>
        </w:rPr>
        <w:t>Adotar as diretrizes de sustentabilidade fixadas pelo município ("Ibirarema Cuidando do Meio Ambiente"), efetuando o descarte seletivo de resíduos e resguardando a integridade física do bem público;</w:t>
      </w:r>
    </w:p>
    <w:p w14:paraId="5F0D4D14" w14:textId="77777777" w:rsidR="0005762B" w:rsidRDefault="008F1B90">
      <w:pPr>
        <w:spacing w:after="120" w:line="360" w:lineRule="auto"/>
        <w:ind w:left="510" w:hanging="510"/>
        <w:jc w:val="both"/>
      </w:pPr>
      <w:r>
        <w:rPr>
          <w:rFonts w:ascii="Arial" w:hAnsi="Arial" w:cs="Arial"/>
          <w:b/>
        </w:rPr>
        <w:t xml:space="preserve">7.7. </w:t>
      </w:r>
      <w:r>
        <w:rPr>
          <w:rFonts w:ascii="Arial" w:hAnsi="Arial" w:cs="Arial"/>
        </w:rPr>
        <w:t>Manter, durante toda a vigência do contrato, todas as condições de habilitação e regularidade fiscal exigidas no procedimento licitatório;</w:t>
      </w:r>
    </w:p>
    <w:p w14:paraId="1C52DD59" w14:textId="77777777" w:rsidR="0005762B" w:rsidRDefault="008F1B90">
      <w:pPr>
        <w:spacing w:after="120" w:line="360" w:lineRule="auto"/>
        <w:ind w:left="510" w:hanging="510"/>
        <w:jc w:val="both"/>
      </w:pPr>
      <w:r>
        <w:rPr>
          <w:rFonts w:ascii="Arial" w:hAnsi="Arial" w:cs="Arial"/>
          <w:b/>
        </w:rPr>
        <w:t xml:space="preserve">7.8. </w:t>
      </w:r>
      <w:r>
        <w:rPr>
          <w:rFonts w:ascii="Arial" w:hAnsi="Arial" w:cs="Arial"/>
        </w:rPr>
        <w:t>Responder por todos os ônus e obrigações fiscais, previdenciárias, trabalhistas e comerciais relacionados à exploração comercial do box, inclusive os decorrentes de acidente de trabalho;</w:t>
      </w:r>
    </w:p>
    <w:p w14:paraId="32025415" w14:textId="77777777" w:rsidR="0005762B" w:rsidRDefault="008F1B90">
      <w:pPr>
        <w:spacing w:after="120" w:line="360" w:lineRule="auto"/>
        <w:ind w:left="510" w:hanging="510"/>
        <w:jc w:val="both"/>
      </w:pPr>
      <w:r>
        <w:rPr>
          <w:rFonts w:ascii="Arial" w:hAnsi="Arial" w:cs="Arial"/>
          <w:b/>
        </w:rPr>
        <w:t xml:space="preserve">7.9. </w:t>
      </w:r>
      <w:r>
        <w:rPr>
          <w:rFonts w:ascii="Arial" w:hAnsi="Arial" w:cs="Arial"/>
        </w:rPr>
        <w:t>Executar diretamente o contrato, sem transferência de responsabilidade, cessão, sublocação ou empréstimo do espaço a terceiros, sem anuência prévia e expressa do Poder Executivo;</w:t>
      </w:r>
    </w:p>
    <w:p w14:paraId="1E607EAD" w14:textId="77777777" w:rsidR="0005762B" w:rsidRDefault="008F1B90">
      <w:pPr>
        <w:spacing w:after="120" w:line="360" w:lineRule="auto"/>
        <w:ind w:left="510" w:hanging="510"/>
        <w:jc w:val="both"/>
      </w:pPr>
      <w:r>
        <w:rPr>
          <w:rFonts w:ascii="Arial" w:hAnsi="Arial" w:cs="Arial"/>
          <w:b/>
        </w:rPr>
        <w:t xml:space="preserve">7.10. </w:t>
      </w:r>
      <w:r>
        <w:rPr>
          <w:rFonts w:ascii="Arial" w:hAnsi="Arial" w:cs="Arial"/>
        </w:rPr>
        <w:t>Responder por todo e qualquer prejuízo causado à contratante, decorrente de suas atividades e da desobediência às cláusulas contratuais, à legislação e ao adimplemento do objeto do contrato.</w:t>
      </w:r>
    </w:p>
    <w:p w14:paraId="76E86C8A" w14:textId="77777777" w:rsidR="0005762B" w:rsidRDefault="008F1B90">
      <w:pPr>
        <w:shd w:val="clear" w:color="auto" w:fill="BFBFBF"/>
        <w:spacing w:before="200" w:after="120"/>
        <w:jc w:val="center"/>
      </w:pPr>
      <w:r>
        <w:rPr>
          <w:rFonts w:ascii="Arial" w:hAnsi="Arial" w:cs="Arial"/>
          <w:b/>
        </w:rPr>
        <w:t>8. DAS OBRIGAÇÕES DA CONTRATANTE (MUNICÍPIO)</w:t>
      </w:r>
    </w:p>
    <w:p w14:paraId="4D98E517" w14:textId="77777777" w:rsidR="0005762B" w:rsidRDefault="008F1B90">
      <w:pPr>
        <w:spacing w:after="160" w:line="360" w:lineRule="auto"/>
        <w:jc w:val="both"/>
      </w:pPr>
      <w:r>
        <w:rPr>
          <w:rFonts w:ascii="Arial" w:hAnsi="Arial" w:cs="Arial"/>
        </w:rPr>
        <w:t>Constituem obrigações da Contratante:</w:t>
      </w:r>
    </w:p>
    <w:p w14:paraId="7D99800A" w14:textId="77777777" w:rsidR="0005762B" w:rsidRDefault="008F1B90">
      <w:pPr>
        <w:spacing w:after="120" w:line="360" w:lineRule="auto"/>
        <w:ind w:left="510" w:hanging="510"/>
        <w:jc w:val="both"/>
      </w:pPr>
      <w:r>
        <w:rPr>
          <w:rFonts w:ascii="Arial" w:hAnsi="Arial" w:cs="Arial"/>
          <w:b/>
        </w:rPr>
        <w:t xml:space="preserve">8.1. </w:t>
      </w:r>
      <w:r>
        <w:rPr>
          <w:rFonts w:ascii="Arial" w:hAnsi="Arial" w:cs="Arial"/>
        </w:rPr>
        <w:t>Entregar o box comercial em condições de habitabilidade e funcionamento técnico, livre de pessoas e coisas, conforme o laudo de engenharia emitido;</w:t>
      </w:r>
    </w:p>
    <w:p w14:paraId="04D1F3ED" w14:textId="77777777" w:rsidR="0005762B" w:rsidRDefault="008F1B90">
      <w:pPr>
        <w:spacing w:after="120" w:line="360" w:lineRule="auto"/>
        <w:ind w:left="510" w:hanging="510"/>
        <w:jc w:val="both"/>
      </w:pPr>
      <w:r>
        <w:rPr>
          <w:rFonts w:ascii="Arial" w:hAnsi="Arial" w:cs="Arial"/>
          <w:b/>
        </w:rPr>
        <w:t xml:space="preserve">8.2. </w:t>
      </w:r>
      <w:r>
        <w:rPr>
          <w:rFonts w:ascii="Arial" w:hAnsi="Arial" w:cs="Arial"/>
        </w:rPr>
        <w:t>Garantir o uso pacífico do imóvel ao concessionário durante a vigência do contrato, realizando a manutenção estrutural das áreas comuns externas e da cobertura do Terminal;</w:t>
      </w:r>
    </w:p>
    <w:p w14:paraId="05877AFB" w14:textId="77777777" w:rsidR="0005762B" w:rsidRDefault="008F1B90">
      <w:pPr>
        <w:spacing w:after="120" w:line="360" w:lineRule="auto"/>
        <w:ind w:left="510" w:hanging="510"/>
        <w:jc w:val="both"/>
      </w:pPr>
      <w:r>
        <w:rPr>
          <w:rFonts w:ascii="Arial" w:hAnsi="Arial" w:cs="Arial"/>
          <w:b/>
        </w:rPr>
        <w:t xml:space="preserve">8.3. </w:t>
      </w:r>
      <w:r>
        <w:rPr>
          <w:rFonts w:ascii="Arial" w:hAnsi="Arial" w:cs="Arial"/>
        </w:rPr>
        <w:t>Fiscalizar periodicamente as instalações para zelar pela correta destinação do patrimônio público;</w:t>
      </w:r>
    </w:p>
    <w:p w14:paraId="3985A548" w14:textId="77777777" w:rsidR="0005762B" w:rsidRDefault="008F1B90">
      <w:pPr>
        <w:spacing w:after="120" w:line="360" w:lineRule="auto"/>
        <w:ind w:left="510" w:hanging="510"/>
        <w:jc w:val="both"/>
      </w:pPr>
      <w:r>
        <w:rPr>
          <w:rFonts w:ascii="Arial" w:hAnsi="Arial" w:cs="Arial"/>
          <w:b/>
        </w:rPr>
        <w:t xml:space="preserve">8.4. </w:t>
      </w:r>
      <w:r>
        <w:rPr>
          <w:rFonts w:ascii="Arial" w:hAnsi="Arial" w:cs="Arial"/>
        </w:rPr>
        <w:t>Notificar, por escrito, o concessionário da aplicação de qualquer sanção;</w:t>
      </w:r>
    </w:p>
    <w:p w14:paraId="57229A8A" w14:textId="77777777" w:rsidR="0005762B" w:rsidRDefault="008F1B90">
      <w:pPr>
        <w:spacing w:after="120" w:line="360" w:lineRule="auto"/>
        <w:ind w:left="510" w:hanging="510"/>
        <w:jc w:val="both"/>
      </w:pPr>
      <w:r>
        <w:rPr>
          <w:rFonts w:ascii="Arial" w:hAnsi="Arial" w:cs="Arial"/>
          <w:b/>
        </w:rPr>
        <w:lastRenderedPageBreak/>
        <w:t xml:space="preserve">8.5. </w:t>
      </w:r>
      <w:r>
        <w:rPr>
          <w:rFonts w:ascii="Arial" w:hAnsi="Arial" w:cs="Arial"/>
        </w:rPr>
        <w:t>Prestar ao concessionário toda e qualquer informação, por este solicitada, necessária à perfeita execução do contrato.</w:t>
      </w:r>
    </w:p>
    <w:p w14:paraId="658F82BD" w14:textId="77777777" w:rsidR="0005762B" w:rsidRDefault="008F1B90">
      <w:pPr>
        <w:shd w:val="clear" w:color="auto" w:fill="BFBFBF"/>
        <w:spacing w:before="200" w:after="120"/>
        <w:jc w:val="center"/>
      </w:pPr>
      <w:r>
        <w:rPr>
          <w:rFonts w:ascii="Arial" w:hAnsi="Arial" w:cs="Arial"/>
          <w:b/>
        </w:rPr>
        <w:t>9. DAS SANÇÕES</w:t>
      </w:r>
    </w:p>
    <w:p w14:paraId="4D9767FF" w14:textId="77777777" w:rsidR="0005762B" w:rsidRDefault="008F1B90">
      <w:pPr>
        <w:spacing w:after="160" w:line="360" w:lineRule="auto"/>
        <w:jc w:val="both"/>
      </w:pPr>
      <w:r>
        <w:rPr>
          <w:rFonts w:ascii="Arial" w:hAnsi="Arial" w:cs="Arial"/>
        </w:rPr>
        <w:t>Mediante procedimento administrativo que assegure o contraditório e a ampla defesa, o concessionário que cometer qualquer das infrações discriminadas no artigo 155 da Lei Federal nº 14.133/2021 ficará sujeito, sem prejuízo da responsabilidade civil e criminal, às seguintes sanções:</w:t>
      </w:r>
    </w:p>
    <w:p w14:paraId="447D8B96" w14:textId="77777777" w:rsidR="0005762B" w:rsidRDefault="008F1B90">
      <w:pPr>
        <w:spacing w:after="120" w:line="360" w:lineRule="auto"/>
        <w:ind w:left="510" w:hanging="510"/>
        <w:jc w:val="both"/>
      </w:pPr>
      <w:r>
        <w:rPr>
          <w:rFonts w:ascii="Arial" w:hAnsi="Arial" w:cs="Arial"/>
          <w:b/>
        </w:rPr>
        <w:t xml:space="preserve">9.1. </w:t>
      </w:r>
      <w:r>
        <w:rPr>
          <w:rFonts w:ascii="Arial" w:hAnsi="Arial" w:cs="Arial"/>
        </w:rPr>
        <w:t>Advertência;</w:t>
      </w:r>
    </w:p>
    <w:p w14:paraId="1F60CD30" w14:textId="77777777" w:rsidR="0005762B" w:rsidRDefault="008F1B90">
      <w:pPr>
        <w:spacing w:after="120" w:line="360" w:lineRule="auto"/>
        <w:ind w:left="510" w:hanging="510"/>
        <w:jc w:val="both"/>
      </w:pPr>
      <w:r>
        <w:rPr>
          <w:rFonts w:ascii="Arial" w:hAnsi="Arial" w:cs="Arial"/>
          <w:b/>
        </w:rPr>
        <w:t xml:space="preserve">9.2. </w:t>
      </w:r>
      <w:r>
        <w:rPr>
          <w:rFonts w:ascii="Arial" w:hAnsi="Arial" w:cs="Arial"/>
        </w:rPr>
        <w:t>Multa de 0,5% (cinco décimos por cento) do valor da outorga mensal em atraso, por dia, até o limite de 15% (quinze por cento); ultrapassado esse limite, poderá ser caracterizada a inexecução total do objeto;</w:t>
      </w:r>
    </w:p>
    <w:p w14:paraId="5FAC8027" w14:textId="77777777" w:rsidR="0005762B" w:rsidRDefault="008F1B90">
      <w:pPr>
        <w:spacing w:after="120" w:line="360" w:lineRule="auto"/>
        <w:ind w:left="510" w:hanging="510"/>
        <w:jc w:val="both"/>
      </w:pPr>
      <w:r>
        <w:rPr>
          <w:rFonts w:ascii="Arial" w:hAnsi="Arial" w:cs="Arial"/>
          <w:b/>
        </w:rPr>
        <w:t xml:space="preserve">9.3. </w:t>
      </w:r>
      <w:r>
        <w:rPr>
          <w:rFonts w:ascii="Arial" w:hAnsi="Arial" w:cs="Arial"/>
        </w:rPr>
        <w:t>Multa de até 30% (trinta por cento) do valor anual da outorga, em caso de inexecução total ou parcial do objeto, assim também considerado o atraso injustificado superior a 15 (quinze) dias;</w:t>
      </w:r>
    </w:p>
    <w:p w14:paraId="77BD5093" w14:textId="77777777" w:rsidR="0005762B" w:rsidRDefault="008F1B90">
      <w:pPr>
        <w:spacing w:after="120" w:line="360" w:lineRule="auto"/>
        <w:ind w:left="510" w:hanging="510"/>
        <w:jc w:val="both"/>
      </w:pPr>
      <w:r>
        <w:rPr>
          <w:rFonts w:ascii="Arial" w:hAnsi="Arial" w:cs="Arial"/>
          <w:b/>
        </w:rPr>
        <w:t xml:space="preserve">9.4. </w:t>
      </w:r>
      <w:r>
        <w:rPr>
          <w:rFonts w:ascii="Arial" w:hAnsi="Arial" w:cs="Arial"/>
        </w:rPr>
        <w:t>Impedimento de licitar e contratar no âmbito da Administração Pública direta e indireta do ente federativo que tiver aplicado a sanção, pelo prazo máximo de 3 (três) anos, quando não se justificar a imposição de penalidade mais grave;</w:t>
      </w:r>
    </w:p>
    <w:p w14:paraId="34C913A2" w14:textId="77777777" w:rsidR="0005762B" w:rsidRDefault="008F1B90">
      <w:pPr>
        <w:spacing w:after="120" w:line="360" w:lineRule="auto"/>
        <w:ind w:left="510" w:hanging="510"/>
        <w:jc w:val="both"/>
      </w:pPr>
      <w:r>
        <w:rPr>
          <w:rFonts w:ascii="Arial" w:hAnsi="Arial" w:cs="Arial"/>
          <w:b/>
        </w:rPr>
        <w:t xml:space="preserve">9.5. </w:t>
      </w:r>
      <w:r>
        <w:rPr>
          <w:rFonts w:ascii="Arial" w:hAnsi="Arial" w:cs="Arial"/>
        </w:rPr>
        <w:t>Declaração de inidoneidade para licitar ou contratar, nos casos que justifiquem a imposição da penalidade mais grave, pelo prazo mínimo de 3 (três) anos e máximo de 6 (seis) anos.</w:t>
      </w:r>
    </w:p>
    <w:p w14:paraId="21030DFD" w14:textId="77777777" w:rsidR="0005762B" w:rsidRDefault="008F1B90">
      <w:pPr>
        <w:spacing w:after="160" w:line="360" w:lineRule="auto"/>
        <w:jc w:val="both"/>
      </w:pPr>
      <w:r>
        <w:rPr>
          <w:rFonts w:ascii="Arial" w:hAnsi="Arial" w:cs="Arial"/>
        </w:rPr>
        <w:t>Sem prejuízo das sanções acima, em observância ao art. 8º da Lei Municipal nº 2.756/2026, o contrato poderá ser rescindido unilateralmente pelo Município, independentemente de interpelação judicial ou direito a indenizações, nos seguintes casos: (I) desvio de finalidade ou alteração da destinação comercial exclusiva de lanchonete na utilização do box; (II) inadimplência ou atraso no pagamento da outorga mensal por prazo superior a 90 (noventa) dias; (III) descumprimento reiterado e notificado das normas sanitárias, de posturas, ambientais ou das cláusulas editalícias e regulamentares pactuadas; e (IV) razões de interesse público relevante e superveniente, desde que devidamente motivadas pela Chefia do Executivo.</w:t>
      </w:r>
    </w:p>
    <w:p w14:paraId="0D3C581D" w14:textId="77777777" w:rsidR="0005762B" w:rsidRDefault="008F1B90">
      <w:pPr>
        <w:spacing w:after="160" w:line="360" w:lineRule="auto"/>
        <w:jc w:val="both"/>
      </w:pPr>
      <w:r>
        <w:rPr>
          <w:rFonts w:ascii="Arial" w:hAnsi="Arial" w:cs="Arial"/>
        </w:rPr>
        <w:t xml:space="preserve">As multas previstas neste instrumento, se aplicadas, poderão ser descontadas dos valores de outorga devidos ou, na sua insuficiência, deverão ser recolhidas pelo concessionário no </w:t>
      </w:r>
      <w:r>
        <w:rPr>
          <w:rFonts w:ascii="Arial" w:hAnsi="Arial" w:cs="Arial"/>
        </w:rPr>
        <w:lastRenderedPageBreak/>
        <w:t>prazo máximo de 15 (quinze) dias corridos, contados do recebimento da notificação, sob pena de inscrição na Dívida Ativa do Município.</w:t>
      </w:r>
    </w:p>
    <w:p w14:paraId="5F0D02A9" w14:textId="77777777" w:rsidR="0005762B" w:rsidRDefault="008F1B90">
      <w:pPr>
        <w:shd w:val="clear" w:color="auto" w:fill="BFBFBF"/>
        <w:spacing w:before="200" w:after="120"/>
        <w:jc w:val="center"/>
      </w:pPr>
      <w:r>
        <w:rPr>
          <w:rFonts w:ascii="Arial" w:hAnsi="Arial" w:cs="Arial"/>
          <w:b/>
        </w:rPr>
        <w:t>10. DOS DOCUMENTOS QUE DEVERÃO SER APRESENTADOS COMO CRITÉRIO DE HABILITAÇÃO, PELO LICITANTE VENCEDOR</w:t>
      </w:r>
    </w:p>
    <w:p w14:paraId="112BFB18" w14:textId="77777777" w:rsidR="0005762B" w:rsidRDefault="008F1B90">
      <w:pPr>
        <w:spacing w:after="160" w:line="360" w:lineRule="auto"/>
        <w:jc w:val="both"/>
      </w:pPr>
      <w:r>
        <w:rPr>
          <w:rFonts w:ascii="Arial" w:hAnsi="Arial" w:cs="Arial"/>
        </w:rPr>
        <w:t>Para fins de habilitação, deverá o licitante comprovar os seguintes requisitos:</w:t>
      </w:r>
    </w:p>
    <w:p w14:paraId="5F4C7832" w14:textId="77777777" w:rsidR="0005762B" w:rsidRDefault="008F1B90">
      <w:pPr>
        <w:spacing w:after="80" w:line="360" w:lineRule="auto"/>
        <w:jc w:val="both"/>
      </w:pPr>
      <w:r>
        <w:rPr>
          <w:rFonts w:ascii="Arial" w:hAnsi="Arial" w:cs="Arial"/>
          <w:b/>
        </w:rPr>
        <w:t>10.1. Habilitação Jurídica:</w:t>
      </w:r>
    </w:p>
    <w:p w14:paraId="13AC0403" w14:textId="77777777" w:rsidR="0005762B" w:rsidRDefault="008F1B90">
      <w:pPr>
        <w:spacing w:after="120" w:line="360" w:lineRule="auto"/>
        <w:ind w:left="510" w:hanging="510"/>
        <w:jc w:val="both"/>
      </w:pPr>
      <w:r>
        <w:rPr>
          <w:rFonts w:ascii="Arial" w:hAnsi="Arial" w:cs="Arial"/>
          <w:b/>
        </w:rPr>
        <w:t>10.1.1. Empresário individual:</w:t>
      </w:r>
      <w:r>
        <w:rPr>
          <w:rFonts w:ascii="Arial" w:hAnsi="Arial" w:cs="Arial"/>
        </w:rPr>
        <w:t xml:space="preserve"> inscrição no Registro Público de Empresas Mercantis, a cargo da Junta Comercial da respectiva sede;</w:t>
      </w:r>
    </w:p>
    <w:p w14:paraId="4922A581" w14:textId="77777777" w:rsidR="0005762B" w:rsidRDefault="008F1B90">
      <w:pPr>
        <w:spacing w:after="120" w:line="360" w:lineRule="auto"/>
        <w:ind w:left="510" w:hanging="510"/>
        <w:jc w:val="both"/>
      </w:pPr>
      <w:r>
        <w:rPr>
          <w:rFonts w:ascii="Arial" w:hAnsi="Arial" w:cs="Arial"/>
          <w:b/>
        </w:rPr>
        <w:t>10.1.2. Microempreendedor Individual - MEI:</w:t>
      </w:r>
      <w:r>
        <w:rPr>
          <w:rFonts w:ascii="Arial" w:hAnsi="Arial" w:cs="Arial"/>
        </w:rPr>
        <w:t xml:space="preserve"> Certificado da Condição de Microempreendedor Individual - CCMEI, cuja aceitação ficará condicionada à verificação da autenticidade no sítio https://www.gov.br/empresas-e-negocios/pt-br/empreendedor;</w:t>
      </w:r>
    </w:p>
    <w:p w14:paraId="51342B77" w14:textId="77777777" w:rsidR="0005762B" w:rsidRDefault="008F1B90">
      <w:pPr>
        <w:spacing w:after="120" w:line="360" w:lineRule="auto"/>
        <w:ind w:left="510" w:hanging="510"/>
        <w:jc w:val="both"/>
      </w:pPr>
      <w:r>
        <w:rPr>
          <w:rFonts w:ascii="Arial" w:hAnsi="Arial" w:cs="Arial"/>
          <w:b/>
        </w:rPr>
        <w:t xml:space="preserve">10.1.3. </w:t>
      </w:r>
      <w:r w:rsidRPr="00E823AC">
        <w:rPr>
          <w:rFonts w:ascii="Arial" w:hAnsi="Arial" w:cs="Arial"/>
          <w:b/>
          <w:bCs/>
        </w:rPr>
        <w:t>Sociedade empresária, sociedade limitada unipessoal - SLU ou sociedade identificada como empresa individual de responsabilidade limitada - EIRELI:</w:t>
      </w:r>
      <w:r>
        <w:rPr>
          <w:rFonts w:ascii="Arial" w:hAnsi="Arial" w:cs="Arial"/>
        </w:rPr>
        <w:t xml:space="preserve"> inscrição do ato constitutivo, estatuto ou contrato social no Registro Público de Empresas Mercantis, a cargo da Junta Comercial da respectiva sede, acompanhada de documento comprobatório de seus administradores;</w:t>
      </w:r>
    </w:p>
    <w:p w14:paraId="597459C2" w14:textId="77777777" w:rsidR="0005762B" w:rsidRDefault="008F1B90">
      <w:pPr>
        <w:spacing w:after="120" w:line="360" w:lineRule="auto"/>
        <w:ind w:left="510" w:hanging="510"/>
        <w:jc w:val="both"/>
      </w:pPr>
      <w:r>
        <w:rPr>
          <w:rFonts w:ascii="Arial" w:hAnsi="Arial" w:cs="Arial"/>
          <w:b/>
        </w:rPr>
        <w:t>10.1.4. Sociedade empresária estrangeira:</w:t>
      </w:r>
      <w:r>
        <w:rPr>
          <w:rFonts w:ascii="Arial" w:hAnsi="Arial" w:cs="Arial"/>
        </w:rPr>
        <w:t xml:space="preserve"> portaria de autorização de funcionamento no Brasil, publicada no Diário Oficial da União e arquivada na Junta Comercial da unidade federativa onde se localizar a filial, agência, sucursal ou estabelecimento, conforme Instrução Normativa DREI/ME nº 77, de 18 de março de 2020;</w:t>
      </w:r>
    </w:p>
    <w:p w14:paraId="5FA44609" w14:textId="77777777" w:rsidR="0005762B" w:rsidRDefault="008F1B90">
      <w:pPr>
        <w:spacing w:after="120" w:line="360" w:lineRule="auto"/>
        <w:ind w:left="510" w:hanging="510"/>
        <w:jc w:val="both"/>
      </w:pPr>
      <w:r>
        <w:rPr>
          <w:rFonts w:ascii="Arial" w:hAnsi="Arial" w:cs="Arial"/>
          <w:b/>
        </w:rPr>
        <w:t>10.1.5. Sociedade simples:</w:t>
      </w:r>
      <w:r>
        <w:rPr>
          <w:rFonts w:ascii="Arial" w:hAnsi="Arial" w:cs="Arial"/>
        </w:rPr>
        <w:t xml:space="preserve"> inscrição do ato constitutivo no Registro Civil de Pessoas Jurídicas do local de sua sede, acompanhada de documento comprobatório de seus administradores;</w:t>
      </w:r>
    </w:p>
    <w:p w14:paraId="3C1FA9F3" w14:textId="77777777" w:rsidR="0005762B" w:rsidRDefault="008F1B90">
      <w:pPr>
        <w:spacing w:after="120" w:line="360" w:lineRule="auto"/>
        <w:ind w:left="510" w:hanging="510"/>
        <w:jc w:val="both"/>
      </w:pPr>
      <w:r>
        <w:rPr>
          <w:rFonts w:ascii="Arial" w:hAnsi="Arial" w:cs="Arial"/>
          <w:b/>
        </w:rPr>
        <w:t>10.1.6. Filial, sucursal ou agência de sociedade simples ou empresária:</w:t>
      </w:r>
      <w:r>
        <w:rPr>
          <w:rFonts w:ascii="Arial" w:hAnsi="Arial" w:cs="Arial"/>
        </w:rPr>
        <w:t xml:space="preserve"> inscrição do ato constitutivo da filial, sucursal ou agência, respectivamente, no Registro Civil das Pessoas Jurídicas ou no Registro Público de Empresas Mercantis onde opera, com averbação no Registro onde tem sede a matriz;</w:t>
      </w:r>
    </w:p>
    <w:p w14:paraId="25C7B196" w14:textId="77777777" w:rsidR="0005762B" w:rsidRDefault="008F1B90">
      <w:pPr>
        <w:spacing w:after="120" w:line="360" w:lineRule="auto"/>
        <w:ind w:left="510" w:hanging="510"/>
        <w:jc w:val="both"/>
      </w:pPr>
      <w:r>
        <w:rPr>
          <w:rFonts w:ascii="Arial" w:hAnsi="Arial" w:cs="Arial"/>
          <w:b/>
        </w:rPr>
        <w:t>10.1.7. Sociedade cooperativa:</w:t>
      </w:r>
      <w:r>
        <w:rPr>
          <w:rFonts w:ascii="Arial" w:hAnsi="Arial" w:cs="Arial"/>
        </w:rPr>
        <w:t xml:space="preserve"> ata de fundação e estatuto social, com a ata da assembleia que o aprovou, devidamente arquivado na Junta Comercial ou inscrito no </w:t>
      </w:r>
      <w:r>
        <w:rPr>
          <w:rFonts w:ascii="Arial" w:hAnsi="Arial" w:cs="Arial"/>
        </w:rPr>
        <w:lastRenderedPageBreak/>
        <w:t>Registro Civil das Pessoas Jurídicas da respectiva sede, além do registro de que trata o art. 107 da Lei nº 5.764, de 16 de dezembro de 1971;</w:t>
      </w:r>
    </w:p>
    <w:p w14:paraId="78F486F4" w14:textId="77777777" w:rsidR="0005762B" w:rsidRDefault="008F1B90">
      <w:pPr>
        <w:spacing w:after="120" w:line="360" w:lineRule="auto"/>
        <w:ind w:left="510" w:hanging="510"/>
        <w:jc w:val="both"/>
      </w:pPr>
      <w:r>
        <w:rPr>
          <w:rFonts w:ascii="Arial" w:hAnsi="Arial" w:cs="Arial"/>
          <w:b/>
        </w:rPr>
        <w:t xml:space="preserve">10.1.8. </w:t>
      </w:r>
      <w:r>
        <w:rPr>
          <w:rFonts w:ascii="Arial" w:hAnsi="Arial" w:cs="Arial"/>
        </w:rPr>
        <w:t>Os documentos apresentados deverão estar acompanhados de todas as alterações ou da consolidação respectiva.</w:t>
      </w:r>
    </w:p>
    <w:p w14:paraId="57EA3913" w14:textId="77777777" w:rsidR="0005762B" w:rsidRDefault="008F1B90">
      <w:pPr>
        <w:spacing w:after="80" w:line="360" w:lineRule="auto"/>
        <w:jc w:val="both"/>
      </w:pPr>
      <w:r>
        <w:rPr>
          <w:rFonts w:ascii="Arial" w:hAnsi="Arial" w:cs="Arial"/>
          <w:b/>
        </w:rPr>
        <w:t>10.2. Habilitação Fiscal, Social e Trabalhista:</w:t>
      </w:r>
    </w:p>
    <w:p w14:paraId="4F9C603F" w14:textId="77777777" w:rsidR="0005762B" w:rsidRDefault="008F1B90">
      <w:pPr>
        <w:spacing w:after="120" w:line="360" w:lineRule="auto"/>
        <w:ind w:left="510" w:hanging="510"/>
        <w:jc w:val="both"/>
      </w:pPr>
      <w:r>
        <w:rPr>
          <w:rFonts w:ascii="Arial" w:hAnsi="Arial" w:cs="Arial"/>
          <w:b/>
        </w:rPr>
        <w:t xml:space="preserve">10.2.1. </w:t>
      </w:r>
      <w:r>
        <w:rPr>
          <w:rFonts w:ascii="Arial" w:hAnsi="Arial" w:cs="Arial"/>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os relativos à Seguridade Social, nos termos da Portaria Conjunta nº 1.751, de 02 de outubro de 2014;</w:t>
      </w:r>
    </w:p>
    <w:p w14:paraId="3D2542A1" w14:textId="77777777" w:rsidR="0005762B" w:rsidRDefault="008F1B90">
      <w:pPr>
        <w:spacing w:after="120" w:line="360" w:lineRule="auto"/>
        <w:ind w:left="510" w:hanging="510"/>
        <w:jc w:val="both"/>
      </w:pPr>
      <w:r>
        <w:rPr>
          <w:rFonts w:ascii="Arial" w:hAnsi="Arial" w:cs="Arial"/>
          <w:b/>
        </w:rPr>
        <w:t xml:space="preserve">10.2.2. </w:t>
      </w:r>
      <w:r>
        <w:rPr>
          <w:rFonts w:ascii="Arial" w:hAnsi="Arial" w:cs="Arial"/>
        </w:rPr>
        <w:t>Prova de regularidade com o Fundo de Garantia do Tempo de Serviço (FGTS);</w:t>
      </w:r>
    </w:p>
    <w:p w14:paraId="5979E9FC" w14:textId="77777777" w:rsidR="0005762B" w:rsidRDefault="008F1B90">
      <w:pPr>
        <w:spacing w:after="120" w:line="360" w:lineRule="auto"/>
        <w:ind w:left="510" w:hanging="510"/>
        <w:jc w:val="both"/>
      </w:pPr>
      <w:r>
        <w:rPr>
          <w:rFonts w:ascii="Arial" w:hAnsi="Arial" w:cs="Arial"/>
          <w:b/>
        </w:rPr>
        <w:t xml:space="preserve">10.2.3. </w:t>
      </w:r>
      <w:r>
        <w:rPr>
          <w:rFonts w:ascii="Arial" w:hAnsi="Arial" w:cs="Arial"/>
        </w:rPr>
        <w:t>Prova de inexistência de débitos inadimplidos perante a Justiça do Trabalho, mediante apresentação de Certidão Negativa de Débitos Trabalhistas (CNDT), nos termos do Título VII-A da Consolidação das Leis do Trabalho;</w:t>
      </w:r>
    </w:p>
    <w:p w14:paraId="35125E09" w14:textId="77777777" w:rsidR="0005762B" w:rsidRDefault="008F1B90">
      <w:pPr>
        <w:spacing w:after="120" w:line="360" w:lineRule="auto"/>
        <w:ind w:left="510" w:hanging="510"/>
        <w:jc w:val="both"/>
      </w:pPr>
      <w:r>
        <w:rPr>
          <w:rFonts w:ascii="Arial" w:hAnsi="Arial" w:cs="Arial"/>
          <w:b/>
        </w:rPr>
        <w:t xml:space="preserve">10.2.4. </w:t>
      </w:r>
      <w:r>
        <w:rPr>
          <w:rFonts w:ascii="Arial" w:hAnsi="Arial" w:cs="Arial"/>
        </w:rPr>
        <w:t>Prova de inscrição no cadastro de contribuintes municipal, relativo ao domicílio ou sede do licitante, pertinente ao seu ramo de atividade e compatível com o objeto contratual, e prova de regularidade com a Fazenda Municipal do domicílio ou sede do licitante;</w:t>
      </w:r>
    </w:p>
    <w:p w14:paraId="1CAE51EB" w14:textId="77777777" w:rsidR="0005762B" w:rsidRDefault="008F1B90">
      <w:pPr>
        <w:spacing w:after="120" w:line="360" w:lineRule="auto"/>
        <w:ind w:left="510" w:hanging="510"/>
        <w:jc w:val="both"/>
      </w:pPr>
      <w:r>
        <w:rPr>
          <w:rFonts w:ascii="Arial" w:hAnsi="Arial" w:cs="Arial"/>
          <w:b/>
        </w:rPr>
        <w:t xml:space="preserve">10.2.5. </w:t>
      </w:r>
      <w:r>
        <w:rPr>
          <w:rFonts w:ascii="Arial" w:hAnsi="Arial" w:cs="Arial"/>
        </w:rPr>
        <w:t>Prova de regularidade com a Fazenda Estadual do domicílio ou sede do licitante, relativa à atividade em cujo exercício contrata ou concorre – Certidão Negativa ou Positiva com Efeito de Negativa do Estado.</w:t>
      </w:r>
    </w:p>
    <w:p w14:paraId="66896542" w14:textId="77777777" w:rsidR="0005762B" w:rsidRDefault="008F1B90">
      <w:pPr>
        <w:spacing w:after="80" w:line="360" w:lineRule="auto"/>
        <w:jc w:val="both"/>
      </w:pPr>
      <w:r>
        <w:rPr>
          <w:rFonts w:ascii="Arial" w:hAnsi="Arial" w:cs="Arial"/>
          <w:b/>
        </w:rPr>
        <w:t>10.3. Qualificação Econômico-Financeira:</w:t>
      </w:r>
    </w:p>
    <w:p w14:paraId="3FFE7A5B" w14:textId="77777777" w:rsidR="0005762B" w:rsidRDefault="008F1B90">
      <w:pPr>
        <w:spacing w:after="120" w:line="360" w:lineRule="auto"/>
        <w:ind w:left="510" w:hanging="510"/>
        <w:jc w:val="both"/>
      </w:pPr>
      <w:r>
        <w:rPr>
          <w:rFonts w:ascii="Arial" w:hAnsi="Arial" w:cs="Arial"/>
          <w:b/>
        </w:rPr>
        <w:t xml:space="preserve">10.3.1. </w:t>
      </w:r>
      <w:r>
        <w:rPr>
          <w:rFonts w:ascii="Arial" w:hAnsi="Arial" w:cs="Arial"/>
        </w:rPr>
        <w:t>Certidão negativa de falência ou recuperação judicial expedida pelo distribuidor da sede do licitante, com data de expedição não superior a 90 (noventa) dias, contados da data de apresentação da proposta (Lei nº 14.133/2021, art. 69, caput, inciso II).</w:t>
      </w:r>
    </w:p>
    <w:p w14:paraId="20A8C5AF" w14:textId="77777777" w:rsidR="0005762B" w:rsidRDefault="008F1B90">
      <w:pPr>
        <w:spacing w:after="80" w:line="360" w:lineRule="auto"/>
        <w:jc w:val="both"/>
      </w:pPr>
      <w:r>
        <w:rPr>
          <w:rFonts w:ascii="Arial" w:hAnsi="Arial" w:cs="Arial"/>
          <w:b/>
        </w:rPr>
        <w:t>10.4. Disposições Gerais da Habilitação:</w:t>
      </w:r>
    </w:p>
    <w:p w14:paraId="05B48F23" w14:textId="77777777" w:rsidR="0005762B" w:rsidRDefault="008F1B90">
      <w:pPr>
        <w:spacing w:after="120" w:line="360" w:lineRule="auto"/>
        <w:ind w:left="510" w:hanging="510"/>
        <w:jc w:val="both"/>
      </w:pPr>
      <w:r>
        <w:rPr>
          <w:rFonts w:ascii="Arial" w:hAnsi="Arial" w:cs="Arial"/>
          <w:b/>
        </w:rPr>
        <w:t xml:space="preserve">10.4.1. </w:t>
      </w:r>
      <w:r>
        <w:rPr>
          <w:rFonts w:ascii="Arial" w:hAnsi="Arial" w:cs="Arial"/>
        </w:rPr>
        <w:t xml:space="preserve">A documentação exigida poderá ser apresentada no original ou através de impresso informatizado obtido via Internet, com data de expedição não anterior a 90 (noventa) </w:t>
      </w:r>
      <w:r>
        <w:rPr>
          <w:rFonts w:ascii="Arial" w:hAnsi="Arial" w:cs="Arial"/>
        </w:rPr>
        <w:lastRenderedPageBreak/>
        <w:t>dias da data de encerramento da licitação, se outro prazo de validade não constar dos documentos;</w:t>
      </w:r>
    </w:p>
    <w:p w14:paraId="7AE3ECE8" w14:textId="77777777" w:rsidR="0005762B" w:rsidRDefault="008F1B90">
      <w:pPr>
        <w:spacing w:after="120" w:line="360" w:lineRule="auto"/>
        <w:ind w:left="510" w:hanging="510"/>
        <w:jc w:val="both"/>
      </w:pPr>
      <w:r>
        <w:rPr>
          <w:rFonts w:ascii="Arial" w:hAnsi="Arial" w:cs="Arial"/>
          <w:b/>
        </w:rPr>
        <w:t xml:space="preserve">10.4.2. </w:t>
      </w:r>
      <w:r>
        <w:rPr>
          <w:rFonts w:ascii="Arial" w:hAnsi="Arial" w:cs="Arial"/>
        </w:rPr>
        <w:t>A documentação também poderá ser apresentada através de cópia, produzida por qualquer processo de reprodução, autenticada por cartório competente.</w:t>
      </w:r>
    </w:p>
    <w:p w14:paraId="15046D28" w14:textId="77777777" w:rsidR="0005762B" w:rsidRDefault="008F1B90">
      <w:pPr>
        <w:shd w:val="clear" w:color="auto" w:fill="BFBFBF"/>
        <w:spacing w:before="200" w:after="120"/>
        <w:jc w:val="center"/>
      </w:pPr>
      <w:r>
        <w:rPr>
          <w:rFonts w:ascii="Arial" w:hAnsi="Arial" w:cs="Arial"/>
          <w:b/>
        </w:rPr>
        <w:t>11. CRITÉRIOS DE RECEBIMENTO DO IMÓVEL E DE PAGAMENTO DA OUTORGA</w:t>
      </w:r>
    </w:p>
    <w:p w14:paraId="65DC4828" w14:textId="77777777" w:rsidR="0005762B" w:rsidRDefault="008F1B90">
      <w:pPr>
        <w:spacing w:after="80" w:line="360" w:lineRule="auto"/>
        <w:jc w:val="both"/>
      </w:pPr>
      <w:r>
        <w:rPr>
          <w:rFonts w:ascii="Arial" w:hAnsi="Arial" w:cs="Arial"/>
          <w:b/>
        </w:rPr>
        <w:t>11.1. Do Recebimento do Imóvel:</w:t>
      </w:r>
    </w:p>
    <w:p w14:paraId="4EC92250" w14:textId="77777777" w:rsidR="0005762B" w:rsidRDefault="008F1B90">
      <w:pPr>
        <w:spacing w:after="120" w:line="360" w:lineRule="auto"/>
        <w:ind w:left="510" w:hanging="510"/>
        <w:jc w:val="both"/>
      </w:pPr>
      <w:r>
        <w:rPr>
          <w:rFonts w:ascii="Arial" w:hAnsi="Arial" w:cs="Arial"/>
          <w:b/>
        </w:rPr>
        <w:t xml:space="preserve">11.1.1. </w:t>
      </w:r>
      <w:r>
        <w:rPr>
          <w:rFonts w:ascii="Arial" w:hAnsi="Arial" w:cs="Arial"/>
        </w:rPr>
        <w:t>O box comercial será entregue provisoriamente ao concessionário, mediante termo de vistoria conjunto com o fiscal do contrato, para posterior verificação de sua conformidade com o laudo técnico e com as especificações constantes deste Termo de Referência;</w:t>
      </w:r>
    </w:p>
    <w:p w14:paraId="1536339A" w14:textId="77777777" w:rsidR="0005762B" w:rsidRDefault="008F1B90">
      <w:pPr>
        <w:spacing w:after="120" w:line="360" w:lineRule="auto"/>
        <w:ind w:left="510" w:hanging="510"/>
        <w:jc w:val="both"/>
      </w:pPr>
      <w:r>
        <w:rPr>
          <w:rFonts w:ascii="Arial" w:hAnsi="Arial" w:cs="Arial"/>
          <w:b/>
        </w:rPr>
        <w:t xml:space="preserve">11.1.2. </w:t>
      </w:r>
      <w:r>
        <w:rPr>
          <w:rFonts w:ascii="Arial" w:hAnsi="Arial" w:cs="Arial"/>
        </w:rPr>
        <w:t>O recebimento definitivo ocorrerá no prazo de até 5 (cinco) dias úteis, após a verificação das condições de habitabilidade e funcionamento técnico do imóvel, mediante termo detalhado de aceitação;</w:t>
      </w:r>
    </w:p>
    <w:p w14:paraId="5B665AEF" w14:textId="77777777" w:rsidR="0005762B" w:rsidRDefault="008F1B90">
      <w:pPr>
        <w:spacing w:after="120" w:line="360" w:lineRule="auto"/>
        <w:ind w:left="510" w:hanging="510"/>
        <w:jc w:val="both"/>
      </w:pPr>
      <w:r>
        <w:rPr>
          <w:rFonts w:ascii="Arial" w:hAnsi="Arial" w:cs="Arial"/>
          <w:b/>
        </w:rPr>
        <w:t xml:space="preserve">11.1.3. </w:t>
      </w:r>
      <w:r>
        <w:rPr>
          <w:rFonts w:ascii="Arial" w:hAnsi="Arial" w:cs="Arial"/>
        </w:rPr>
        <w:t>O recebimento provisório ou definitivo não excluirá a responsabilidade civil do Município pela solidez e segurança da edificação, nem a responsabilidade do concessionário pela regular exploração comercial do espaço.</w:t>
      </w:r>
    </w:p>
    <w:p w14:paraId="00BB6150" w14:textId="77777777" w:rsidR="0005762B" w:rsidRDefault="008F1B90">
      <w:pPr>
        <w:spacing w:after="80" w:line="360" w:lineRule="auto"/>
        <w:jc w:val="both"/>
      </w:pPr>
      <w:r>
        <w:rPr>
          <w:rFonts w:ascii="Arial" w:hAnsi="Arial" w:cs="Arial"/>
          <w:b/>
        </w:rPr>
        <w:t>11.2. Do Pagamento da Outorga Mensal:</w:t>
      </w:r>
    </w:p>
    <w:p w14:paraId="2F90EF6A" w14:textId="77777777" w:rsidR="0005762B" w:rsidRDefault="008F1B90">
      <w:pPr>
        <w:spacing w:after="120" w:line="360" w:lineRule="auto"/>
        <w:ind w:left="510" w:hanging="510"/>
        <w:jc w:val="both"/>
      </w:pPr>
      <w:r>
        <w:rPr>
          <w:rFonts w:ascii="Arial" w:hAnsi="Arial" w:cs="Arial"/>
          <w:b/>
        </w:rPr>
        <w:t xml:space="preserve">11.2.1. </w:t>
      </w:r>
      <w:r>
        <w:rPr>
          <w:rFonts w:ascii="Arial" w:hAnsi="Arial" w:cs="Arial"/>
        </w:rPr>
        <w:t>O valor da outorga mensal, apurado no certame licitatório, deverá ser recolhido pelo concessionário até o dia 10 (dez) de cada mês, mediante guia própria emitida pelo Município;</w:t>
      </w:r>
    </w:p>
    <w:p w14:paraId="663D7592" w14:textId="77777777" w:rsidR="0005762B" w:rsidRDefault="008F1B90">
      <w:pPr>
        <w:spacing w:after="120" w:line="360" w:lineRule="auto"/>
        <w:ind w:left="510" w:hanging="510"/>
        <w:jc w:val="both"/>
      </w:pPr>
      <w:r>
        <w:rPr>
          <w:rFonts w:ascii="Arial" w:hAnsi="Arial" w:cs="Arial"/>
          <w:b/>
        </w:rPr>
        <w:t xml:space="preserve">11.2.2. </w:t>
      </w:r>
      <w:r>
        <w:rPr>
          <w:rFonts w:ascii="Arial" w:hAnsi="Arial" w:cs="Arial"/>
        </w:rPr>
        <w:t>O atraso no pagamento sujeitará o concessionário às penalidades e à possibilidade de rescisão contratual previstas nas cláusulas 8ª e 9ª deste Termo de Referência;</w:t>
      </w:r>
    </w:p>
    <w:p w14:paraId="5ED452FE" w14:textId="77777777" w:rsidR="0005762B" w:rsidRDefault="008F1B90">
      <w:pPr>
        <w:spacing w:after="120" w:line="360" w:lineRule="auto"/>
        <w:ind w:left="510" w:hanging="510"/>
        <w:jc w:val="both"/>
      </w:pPr>
      <w:r>
        <w:rPr>
          <w:rFonts w:ascii="Arial" w:hAnsi="Arial" w:cs="Arial"/>
          <w:b/>
        </w:rPr>
        <w:t xml:space="preserve">11.2.3. </w:t>
      </w:r>
      <w:r>
        <w:rPr>
          <w:rFonts w:ascii="Arial" w:hAnsi="Arial" w:cs="Arial"/>
        </w:rPr>
        <w:t>O valor da outorga será reajustado anualmente pela variação acumulada do IPCA (IBGE), conforme cláusula 3ª deste instrumento.</w:t>
      </w:r>
    </w:p>
    <w:p w14:paraId="1280C07B" w14:textId="77777777" w:rsidR="0005762B" w:rsidRDefault="008F1B90">
      <w:pPr>
        <w:spacing w:after="80" w:line="360" w:lineRule="auto"/>
        <w:jc w:val="both"/>
      </w:pPr>
      <w:r>
        <w:rPr>
          <w:rFonts w:ascii="Arial" w:hAnsi="Arial" w:cs="Arial"/>
          <w:b/>
        </w:rPr>
        <w:t>11.3. Da Forma de Pagamento:</w:t>
      </w:r>
    </w:p>
    <w:p w14:paraId="7064D8DE" w14:textId="77777777" w:rsidR="0005762B" w:rsidRDefault="008F1B90">
      <w:pPr>
        <w:spacing w:after="120" w:line="360" w:lineRule="auto"/>
        <w:ind w:left="510" w:hanging="510"/>
        <w:jc w:val="both"/>
      </w:pPr>
      <w:r>
        <w:rPr>
          <w:rFonts w:ascii="Arial" w:hAnsi="Arial" w:cs="Arial"/>
          <w:b/>
        </w:rPr>
        <w:t xml:space="preserve">11.3.1. </w:t>
      </w:r>
      <w:r>
        <w:rPr>
          <w:rFonts w:ascii="Arial" w:hAnsi="Arial" w:cs="Arial"/>
        </w:rPr>
        <w:t>O pagamento será realizado por meio de guia de recolhimento municipal ou depósito em conta bancária indicada pelo Município, sendo considerada data do pagamento a data da efetiva compensação bancária.</w:t>
      </w:r>
    </w:p>
    <w:p w14:paraId="67E0A09A" w14:textId="77777777" w:rsidR="0005762B" w:rsidRDefault="008F1B90">
      <w:pPr>
        <w:shd w:val="clear" w:color="auto" w:fill="BFBFBF"/>
        <w:spacing w:before="200" w:after="120"/>
        <w:jc w:val="center"/>
      </w:pPr>
      <w:r>
        <w:rPr>
          <w:rFonts w:ascii="Arial" w:hAnsi="Arial" w:cs="Arial"/>
          <w:b/>
        </w:rPr>
        <w:t>12. FORMAS E CRITÉRIOS DE SELEÇÃO DO CONCESSIONÁRIO</w:t>
      </w:r>
    </w:p>
    <w:p w14:paraId="2F7E19C6" w14:textId="77777777" w:rsidR="0005762B" w:rsidRDefault="008F1B90">
      <w:pPr>
        <w:spacing w:after="80" w:line="360" w:lineRule="auto"/>
        <w:jc w:val="both"/>
      </w:pPr>
      <w:r>
        <w:rPr>
          <w:rFonts w:ascii="Arial" w:hAnsi="Arial" w:cs="Arial"/>
          <w:b/>
        </w:rPr>
        <w:t>12.1. Da Forma de Seleção e Critério de Julgamento da Proposta:</w:t>
      </w:r>
    </w:p>
    <w:p w14:paraId="13AF9501" w14:textId="77777777" w:rsidR="0005762B" w:rsidRDefault="008F1B90">
      <w:pPr>
        <w:spacing w:after="120" w:line="360" w:lineRule="auto"/>
        <w:ind w:left="510" w:hanging="510"/>
        <w:jc w:val="both"/>
      </w:pPr>
      <w:r>
        <w:rPr>
          <w:rFonts w:ascii="Arial" w:hAnsi="Arial" w:cs="Arial"/>
          <w:b/>
        </w:rPr>
        <w:lastRenderedPageBreak/>
        <w:t xml:space="preserve">12.1.1. </w:t>
      </w:r>
      <w:r>
        <w:rPr>
          <w:rFonts w:ascii="Arial" w:hAnsi="Arial" w:cs="Arial"/>
        </w:rPr>
        <w:t>O concessionário será selecionado por meio de procedimento licitatório na modalidade Concorrência Pública, com adoção do critério de julgamento por maior oferta (maior lance de outorga mensal), nos termos do art. 3º da Lei Municipal nº 2.756, de 26 de junho de 2026;</w:t>
      </w:r>
    </w:p>
    <w:p w14:paraId="51F3F332" w14:textId="77777777" w:rsidR="0005762B" w:rsidRDefault="008F1B90">
      <w:pPr>
        <w:spacing w:after="120" w:line="360" w:lineRule="auto"/>
        <w:ind w:left="510" w:hanging="510"/>
        <w:jc w:val="both"/>
      </w:pPr>
      <w:r>
        <w:rPr>
          <w:rFonts w:ascii="Arial" w:hAnsi="Arial" w:cs="Arial"/>
          <w:b/>
        </w:rPr>
        <w:t xml:space="preserve">12.1.2. </w:t>
      </w:r>
      <w:r>
        <w:rPr>
          <w:rFonts w:ascii="Arial" w:hAnsi="Arial" w:cs="Arial"/>
        </w:rPr>
        <w:t>A adoção do critério de maior oferta justifica-se por se tratar de outorga onerosa de uso de bem público, na qual o interesse da Administração é maximizar a arrecadação, garantindo, ao mesmo tempo, ampla publicidade, isonomia e competitividade entre os interessados, em observância aos princípios da Lei Federal nº 14.133/2021, no que couber.</w:t>
      </w:r>
    </w:p>
    <w:p w14:paraId="16C5A8F9" w14:textId="77777777" w:rsidR="0005762B" w:rsidRDefault="008F1B90">
      <w:pPr>
        <w:spacing w:after="80" w:line="360" w:lineRule="auto"/>
        <w:jc w:val="both"/>
      </w:pPr>
      <w:r>
        <w:rPr>
          <w:rFonts w:ascii="Arial" w:hAnsi="Arial" w:cs="Arial"/>
          <w:b/>
        </w:rPr>
        <w:t>12.2. Das Exigências de Habilitação:</w:t>
      </w:r>
    </w:p>
    <w:p w14:paraId="37F009D6" w14:textId="77777777" w:rsidR="0005762B" w:rsidRDefault="008F1B90">
      <w:pPr>
        <w:spacing w:after="120" w:line="360" w:lineRule="auto"/>
        <w:ind w:left="510" w:hanging="510"/>
        <w:jc w:val="both"/>
      </w:pPr>
      <w:r>
        <w:rPr>
          <w:rFonts w:ascii="Arial" w:hAnsi="Arial" w:cs="Arial"/>
          <w:b/>
        </w:rPr>
        <w:t xml:space="preserve">12.2.1. </w:t>
      </w:r>
      <w:r>
        <w:rPr>
          <w:rFonts w:ascii="Arial" w:hAnsi="Arial" w:cs="Arial"/>
        </w:rPr>
        <w:t>Para fins de habilitação, o licitante deverá comprovar que preenche o conjunto de informações e documentos necessários e suficientes para demonstrar sua capacidade de exploração comercial do objeto da licitação, conforme cláusula 10ª deste Termo de Referência;</w:t>
      </w:r>
    </w:p>
    <w:p w14:paraId="0EB6251F" w14:textId="77777777" w:rsidR="0005762B" w:rsidRDefault="008F1B90">
      <w:pPr>
        <w:spacing w:after="120" w:line="360" w:lineRule="auto"/>
        <w:ind w:left="510" w:hanging="510"/>
        <w:jc w:val="both"/>
      </w:pPr>
      <w:r>
        <w:rPr>
          <w:rFonts w:ascii="Arial" w:hAnsi="Arial" w:cs="Arial"/>
          <w:b/>
        </w:rPr>
        <w:t xml:space="preserve">12.2.2. </w:t>
      </w:r>
      <w:r>
        <w:rPr>
          <w:rFonts w:ascii="Arial" w:hAnsi="Arial" w:cs="Arial"/>
        </w:rPr>
        <w:t>As informações e documentos exigidos serão oportunamente pormenorizados no edital de abertura do processo licitatório, devendo contemplar a Habilitação Jurídica, Fiscal, Social e Trabalhista e a Qualificação Econômico-Financeira.</w:t>
      </w:r>
    </w:p>
    <w:p w14:paraId="7CBAC996" w14:textId="77777777" w:rsidR="0005762B" w:rsidRDefault="008F1B90">
      <w:pPr>
        <w:shd w:val="clear" w:color="auto" w:fill="BFBFBF"/>
        <w:spacing w:before="200" w:after="120"/>
        <w:jc w:val="center"/>
      </w:pPr>
      <w:r>
        <w:rPr>
          <w:rFonts w:ascii="Arial" w:hAnsi="Arial" w:cs="Arial"/>
          <w:b/>
        </w:rPr>
        <w:t>13. ESTIMATIVA DO VALOR DA CONTRATAÇÃO</w:t>
      </w:r>
    </w:p>
    <w:p w14:paraId="24D46998" w14:textId="77777777" w:rsidR="0005762B" w:rsidRDefault="008F1B90">
      <w:pPr>
        <w:spacing w:after="160" w:line="360" w:lineRule="auto"/>
        <w:jc w:val="both"/>
      </w:pPr>
      <w:r>
        <w:rPr>
          <w:rFonts w:ascii="Arial" w:hAnsi="Arial" w:cs="Arial"/>
        </w:rPr>
        <w:t>Para fins de fixação da remuneração mensal mínima aceitável (lance de partida), a Administração realizou pesquisa mercadológica junto a imobiliárias e corretores credenciados da região, em abril de 2026, conforme quadro a seguir:</w:t>
      </w:r>
    </w:p>
    <w:tbl>
      <w:tblPr>
        <w:tblStyle w:val="Tabelacomgrade"/>
        <w:tblW w:w="0" w:type="auto"/>
        <w:jc w:val="center"/>
        <w:tblLayout w:type="fixed"/>
        <w:tblLook w:val="04A0" w:firstRow="1" w:lastRow="0" w:firstColumn="1" w:lastColumn="0" w:noHBand="0" w:noVBand="1"/>
      </w:tblPr>
      <w:tblGrid>
        <w:gridCol w:w="2551"/>
        <w:gridCol w:w="2551"/>
        <w:gridCol w:w="2551"/>
        <w:gridCol w:w="2268"/>
      </w:tblGrid>
      <w:tr w:rsidR="0005762B" w14:paraId="1301CB66" w14:textId="77777777">
        <w:trPr>
          <w:jc w:val="center"/>
        </w:trPr>
        <w:tc>
          <w:tcPr>
            <w:tcW w:w="2551" w:type="dxa"/>
            <w:shd w:val="clear" w:color="auto" w:fill="D9D9D9"/>
          </w:tcPr>
          <w:p w14:paraId="03E3A77E" w14:textId="77777777" w:rsidR="0005762B" w:rsidRDefault="008F1B90">
            <w:pPr>
              <w:jc w:val="center"/>
            </w:pPr>
            <w:r>
              <w:rPr>
                <w:rFonts w:ascii="Arial" w:hAnsi="Arial" w:cs="Arial"/>
                <w:b/>
                <w:sz w:val="21"/>
              </w:rPr>
              <w:t>Avaliador/Imobiliária</w:t>
            </w:r>
          </w:p>
        </w:tc>
        <w:tc>
          <w:tcPr>
            <w:tcW w:w="2551" w:type="dxa"/>
            <w:shd w:val="clear" w:color="auto" w:fill="D9D9D9"/>
          </w:tcPr>
          <w:p w14:paraId="4F9D33E3" w14:textId="77777777" w:rsidR="0005762B" w:rsidRDefault="008F1B90">
            <w:pPr>
              <w:jc w:val="center"/>
            </w:pPr>
            <w:r>
              <w:rPr>
                <w:rFonts w:ascii="Arial" w:hAnsi="Arial" w:cs="Arial"/>
                <w:b/>
                <w:sz w:val="21"/>
              </w:rPr>
              <w:t>Responsável Técnico</w:t>
            </w:r>
          </w:p>
        </w:tc>
        <w:tc>
          <w:tcPr>
            <w:tcW w:w="2551" w:type="dxa"/>
            <w:shd w:val="clear" w:color="auto" w:fill="D9D9D9"/>
          </w:tcPr>
          <w:p w14:paraId="5CDC5E42" w14:textId="77777777" w:rsidR="0005762B" w:rsidRDefault="008F1B90">
            <w:pPr>
              <w:jc w:val="center"/>
            </w:pPr>
            <w:r>
              <w:rPr>
                <w:rFonts w:ascii="Arial" w:hAnsi="Arial" w:cs="Arial"/>
                <w:b/>
                <w:sz w:val="21"/>
              </w:rPr>
              <w:t>Registro Profissional</w:t>
            </w:r>
          </w:p>
        </w:tc>
        <w:tc>
          <w:tcPr>
            <w:tcW w:w="2268" w:type="dxa"/>
            <w:shd w:val="clear" w:color="auto" w:fill="D9D9D9"/>
          </w:tcPr>
          <w:p w14:paraId="0D18FF2B" w14:textId="77777777" w:rsidR="0005762B" w:rsidRDefault="008F1B90">
            <w:pPr>
              <w:jc w:val="center"/>
            </w:pPr>
            <w:r>
              <w:rPr>
                <w:rFonts w:ascii="Arial" w:hAnsi="Arial" w:cs="Arial"/>
                <w:b/>
                <w:sz w:val="21"/>
              </w:rPr>
              <w:t>Valor Mensal Apurado</w:t>
            </w:r>
          </w:p>
        </w:tc>
      </w:tr>
      <w:tr w:rsidR="0005762B" w14:paraId="10861009" w14:textId="77777777">
        <w:trPr>
          <w:jc w:val="center"/>
        </w:trPr>
        <w:tc>
          <w:tcPr>
            <w:tcW w:w="2551" w:type="dxa"/>
          </w:tcPr>
          <w:p w14:paraId="46E4B310" w14:textId="77777777" w:rsidR="0005762B" w:rsidRDefault="008F1B90">
            <w:r>
              <w:rPr>
                <w:rFonts w:ascii="Arial" w:hAnsi="Arial" w:cs="Arial"/>
                <w:sz w:val="21"/>
              </w:rPr>
              <w:t>Guerreiro Imóveis</w:t>
            </w:r>
          </w:p>
        </w:tc>
        <w:tc>
          <w:tcPr>
            <w:tcW w:w="2551" w:type="dxa"/>
          </w:tcPr>
          <w:p w14:paraId="4EB650B1" w14:textId="77777777" w:rsidR="0005762B" w:rsidRDefault="008F1B90">
            <w:r>
              <w:rPr>
                <w:rFonts w:ascii="Arial" w:hAnsi="Arial" w:cs="Arial"/>
                <w:sz w:val="21"/>
              </w:rPr>
              <w:t>Roberto Amatti</w:t>
            </w:r>
          </w:p>
        </w:tc>
        <w:tc>
          <w:tcPr>
            <w:tcW w:w="2551" w:type="dxa"/>
          </w:tcPr>
          <w:p w14:paraId="43427503" w14:textId="77777777" w:rsidR="0005762B" w:rsidRDefault="008F1B90">
            <w:r>
              <w:rPr>
                <w:rFonts w:ascii="Arial" w:hAnsi="Arial" w:cs="Arial"/>
                <w:sz w:val="21"/>
              </w:rPr>
              <w:t>CRECISP 173010</w:t>
            </w:r>
          </w:p>
        </w:tc>
        <w:tc>
          <w:tcPr>
            <w:tcW w:w="2268" w:type="dxa"/>
          </w:tcPr>
          <w:p w14:paraId="678FBE57" w14:textId="77777777" w:rsidR="0005762B" w:rsidRDefault="008F1B90">
            <w:r>
              <w:rPr>
                <w:rFonts w:ascii="Arial" w:hAnsi="Arial" w:cs="Arial"/>
                <w:sz w:val="21"/>
              </w:rPr>
              <w:t>R$ 400,00</w:t>
            </w:r>
          </w:p>
        </w:tc>
      </w:tr>
      <w:tr w:rsidR="0005762B" w14:paraId="476BDCA8" w14:textId="77777777">
        <w:trPr>
          <w:jc w:val="center"/>
        </w:trPr>
        <w:tc>
          <w:tcPr>
            <w:tcW w:w="2551" w:type="dxa"/>
          </w:tcPr>
          <w:p w14:paraId="0221E97D" w14:textId="77777777" w:rsidR="0005762B" w:rsidRDefault="008F1B90">
            <w:r>
              <w:rPr>
                <w:rFonts w:ascii="Arial" w:hAnsi="Arial" w:cs="Arial"/>
                <w:sz w:val="21"/>
              </w:rPr>
              <w:t>ICTUS Consultoria Imobiliária</w:t>
            </w:r>
          </w:p>
        </w:tc>
        <w:tc>
          <w:tcPr>
            <w:tcW w:w="2551" w:type="dxa"/>
          </w:tcPr>
          <w:p w14:paraId="6A070712" w14:textId="77777777" w:rsidR="0005762B" w:rsidRDefault="008F1B90">
            <w:r>
              <w:rPr>
                <w:rFonts w:ascii="Arial" w:hAnsi="Arial" w:cs="Arial"/>
                <w:sz w:val="21"/>
              </w:rPr>
              <w:t>Marlene Gonçalves Felix</w:t>
            </w:r>
          </w:p>
        </w:tc>
        <w:tc>
          <w:tcPr>
            <w:tcW w:w="2551" w:type="dxa"/>
          </w:tcPr>
          <w:p w14:paraId="2AA73341" w14:textId="77777777" w:rsidR="0005762B" w:rsidRDefault="008F1B90">
            <w:r>
              <w:rPr>
                <w:rFonts w:ascii="Arial" w:hAnsi="Arial" w:cs="Arial"/>
                <w:sz w:val="21"/>
              </w:rPr>
              <w:t>CRECI 47.250 J / 67.126</w:t>
            </w:r>
          </w:p>
        </w:tc>
        <w:tc>
          <w:tcPr>
            <w:tcW w:w="2268" w:type="dxa"/>
          </w:tcPr>
          <w:p w14:paraId="6B661CCD" w14:textId="77777777" w:rsidR="0005762B" w:rsidRDefault="008F1B90">
            <w:r>
              <w:rPr>
                <w:rFonts w:ascii="Arial" w:hAnsi="Arial" w:cs="Arial"/>
                <w:sz w:val="21"/>
              </w:rPr>
              <w:t>R$ 350,00</w:t>
            </w:r>
          </w:p>
        </w:tc>
      </w:tr>
      <w:tr w:rsidR="0005762B" w14:paraId="50089E0C" w14:textId="77777777">
        <w:trPr>
          <w:jc w:val="center"/>
        </w:trPr>
        <w:tc>
          <w:tcPr>
            <w:tcW w:w="2551" w:type="dxa"/>
          </w:tcPr>
          <w:p w14:paraId="0FFD005C" w14:textId="77777777" w:rsidR="0005762B" w:rsidRDefault="008F1B90">
            <w:r>
              <w:rPr>
                <w:rFonts w:ascii="Arial" w:hAnsi="Arial" w:cs="Arial"/>
                <w:sz w:val="21"/>
              </w:rPr>
              <w:t>Avaliação Autônoma</w:t>
            </w:r>
          </w:p>
        </w:tc>
        <w:tc>
          <w:tcPr>
            <w:tcW w:w="2551" w:type="dxa"/>
          </w:tcPr>
          <w:p w14:paraId="78038F67" w14:textId="77777777" w:rsidR="0005762B" w:rsidRDefault="008F1B90">
            <w:r>
              <w:rPr>
                <w:rFonts w:ascii="Arial" w:hAnsi="Arial" w:cs="Arial"/>
                <w:sz w:val="21"/>
              </w:rPr>
              <w:t>Gláucia Azevedo Bittencourt</w:t>
            </w:r>
          </w:p>
        </w:tc>
        <w:tc>
          <w:tcPr>
            <w:tcW w:w="2551" w:type="dxa"/>
          </w:tcPr>
          <w:p w14:paraId="3BA15549" w14:textId="77777777" w:rsidR="0005762B" w:rsidRDefault="008F1B90">
            <w:r>
              <w:rPr>
                <w:rFonts w:ascii="Arial" w:hAnsi="Arial" w:cs="Arial"/>
                <w:sz w:val="21"/>
              </w:rPr>
              <w:t>CRECISP 165858</w:t>
            </w:r>
          </w:p>
        </w:tc>
        <w:tc>
          <w:tcPr>
            <w:tcW w:w="2268" w:type="dxa"/>
          </w:tcPr>
          <w:p w14:paraId="37519688" w14:textId="77777777" w:rsidR="0005762B" w:rsidRDefault="008F1B90">
            <w:r>
              <w:rPr>
                <w:rFonts w:ascii="Arial" w:hAnsi="Arial" w:cs="Arial"/>
                <w:sz w:val="21"/>
              </w:rPr>
              <w:t>R$ 350,00</w:t>
            </w:r>
          </w:p>
        </w:tc>
      </w:tr>
    </w:tbl>
    <w:p w14:paraId="75A40680" w14:textId="77777777" w:rsidR="0005762B" w:rsidRDefault="0005762B">
      <w:pPr>
        <w:spacing w:after="40"/>
      </w:pPr>
    </w:p>
    <w:p w14:paraId="309A5C07" w14:textId="77777777" w:rsidR="0005762B" w:rsidRDefault="008F1B90">
      <w:pPr>
        <w:spacing w:after="160" w:line="360" w:lineRule="auto"/>
        <w:jc w:val="both"/>
      </w:pPr>
      <w:r>
        <w:rPr>
          <w:rFonts w:ascii="Arial" w:hAnsi="Arial" w:cs="Arial"/>
        </w:rPr>
        <w:t>Com base na avaliação da Administração, adota-se o valor de R$ 400,00 (quatrocentos reais) mensais como lance mínimo inicial do certame (valor de partida), sendo a média simples das três pesquisas imobiliárias locais de R$ 366,67 (trezentos e sessenta e seis reais e sessenta e sete centavos). A composição encontra-se registrada na Planilha de Estimativa de Preço Médio constante em anexo.</w:t>
      </w:r>
    </w:p>
    <w:p w14:paraId="2CC95861" w14:textId="77777777" w:rsidR="0005762B" w:rsidRDefault="008F1B90">
      <w:pPr>
        <w:shd w:val="clear" w:color="auto" w:fill="BFBFBF"/>
        <w:spacing w:before="200" w:after="120"/>
        <w:jc w:val="center"/>
      </w:pPr>
      <w:r>
        <w:rPr>
          <w:rFonts w:ascii="Arial" w:hAnsi="Arial" w:cs="Arial"/>
          <w:b/>
        </w:rPr>
        <w:lastRenderedPageBreak/>
        <w:t>14. ADEQUAÇÃO ORÇAMENTÁRIA</w:t>
      </w:r>
    </w:p>
    <w:p w14:paraId="435040ED" w14:textId="77777777" w:rsidR="0005762B" w:rsidRDefault="008F1B90">
      <w:pPr>
        <w:spacing w:after="160" w:line="360" w:lineRule="auto"/>
        <w:jc w:val="both"/>
      </w:pPr>
      <w:r>
        <w:rPr>
          <w:rFonts w:ascii="Arial" w:hAnsi="Arial" w:cs="Arial"/>
        </w:rPr>
        <w:t>Por se tratar de outorga de concessão de uso onerosa de bem público, a presente contratação não gera despesa orçamentária para o Município, mas sim receita patrimonial, decorrente do recebimento mensal do valor de outorga pago pelo concessionário, a ser classificada e arrecadada na rubrica orçamentária de receitas patrimoniais (aluguéis, foros, laudêmios e outorgas), na forma da Lei Orçamentária Anual nº 2.631, de 19 de dezembro de 2024.</w:t>
      </w:r>
    </w:p>
    <w:p w14:paraId="78D7AD12" w14:textId="77777777" w:rsidR="0005762B" w:rsidRDefault="008F1B90">
      <w:pPr>
        <w:spacing w:after="160" w:line="360" w:lineRule="auto"/>
        <w:jc w:val="both"/>
      </w:pPr>
      <w:r>
        <w:rPr>
          <w:rFonts w:ascii="Arial" w:hAnsi="Arial" w:cs="Arial"/>
        </w:rPr>
        <w:t>Eventuais despesas administrativas decorrentes da fiscalização do contrato correrão por conta da dotação orçamentária ordinária do Departamento de Cultura, Turismo e Comunicação, a ser indicada, se necessário, em documento específico de reserva orçamentária.</w:t>
      </w:r>
    </w:p>
    <w:p w14:paraId="051777BD" w14:textId="77777777" w:rsidR="0005762B" w:rsidRDefault="008F1B90">
      <w:pPr>
        <w:spacing w:before="360" w:after="600"/>
        <w:jc w:val="center"/>
      </w:pPr>
      <w:r>
        <w:rPr>
          <w:rFonts w:ascii="Arial" w:hAnsi="Arial" w:cs="Arial"/>
        </w:rPr>
        <w:t>Ibirarema/SP, 30 de junho de 2026.</w:t>
      </w:r>
    </w:p>
    <w:p w14:paraId="70594C39" w14:textId="77777777" w:rsidR="0005762B" w:rsidRDefault="008F1B90">
      <w:pPr>
        <w:jc w:val="center"/>
      </w:pPr>
      <w:r>
        <w:rPr>
          <w:rFonts w:ascii="Arial" w:hAnsi="Arial" w:cs="Arial"/>
        </w:rPr>
        <w:t>________________________________________</w:t>
      </w:r>
    </w:p>
    <w:p w14:paraId="2CCE1A3F" w14:textId="77777777" w:rsidR="0005762B" w:rsidRDefault="008F1B90">
      <w:pPr>
        <w:jc w:val="center"/>
      </w:pPr>
      <w:r>
        <w:rPr>
          <w:rFonts w:ascii="Arial" w:hAnsi="Arial" w:cs="Arial"/>
          <w:b/>
        </w:rPr>
        <w:t>Eloize Ellen Silva de Souza</w:t>
      </w:r>
    </w:p>
    <w:p w14:paraId="79D1C052" w14:textId="77777777" w:rsidR="0005762B" w:rsidRDefault="008F1B90">
      <w:pPr>
        <w:jc w:val="center"/>
      </w:pPr>
      <w:r>
        <w:rPr>
          <w:rFonts w:ascii="Arial" w:hAnsi="Arial" w:cs="Arial"/>
        </w:rPr>
        <w:t>Diretora de Cultura, Turismo e Comunicação</w:t>
      </w:r>
    </w:p>
    <w:sectPr w:rsidR="0005762B" w:rsidSect="000D5531">
      <w:headerReference w:type="default" r:id="rId8"/>
      <w:footerReference w:type="even" r:id="rId9"/>
      <w:footerReference w:type="default" r:id="rId10"/>
      <w:pgSz w:w="11907" w:h="16840" w:code="9"/>
      <w:pgMar w:top="1701" w:right="1134" w:bottom="1134" w:left="1134" w:header="283" w:footer="22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6E4A0" w14:textId="77777777" w:rsidR="00BA422F" w:rsidRDefault="00BA422F" w:rsidP="00824D33">
      <w:r>
        <w:separator/>
      </w:r>
    </w:p>
  </w:endnote>
  <w:endnote w:type="continuationSeparator" w:id="0">
    <w:p w14:paraId="25761DC7" w14:textId="77777777" w:rsidR="00BA422F" w:rsidRDefault="00BA422F" w:rsidP="00824D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069EA" w14:textId="77777777" w:rsidR="00F71E45" w:rsidRDefault="00295631" w:rsidP="00EB3CEB">
    <w:pPr>
      <w:pStyle w:val="Rodap"/>
      <w:rPr>
        <w:rStyle w:val="Nmerodepgina"/>
      </w:rPr>
    </w:pPr>
    <w:r>
      <w:rPr>
        <w:rStyle w:val="Nmerodepgina"/>
      </w:rPr>
      <w:fldChar w:fldCharType="begin"/>
    </w:r>
    <w:r w:rsidR="00F71E45">
      <w:rPr>
        <w:rStyle w:val="Nmerodepgina"/>
      </w:rPr>
      <w:instrText xml:space="preserve">PAGE  </w:instrText>
    </w:r>
    <w:r>
      <w:rPr>
        <w:rStyle w:val="Nmerodepgina"/>
      </w:rPr>
      <w:fldChar w:fldCharType="end"/>
    </w:r>
  </w:p>
  <w:p w14:paraId="74FC147D" w14:textId="77777777" w:rsidR="00F71E45" w:rsidRDefault="00F71E45" w:rsidP="00EB3CEB">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4D87A" w14:textId="77777777" w:rsidR="000D5531" w:rsidRPr="009C6CC0" w:rsidRDefault="000D5531" w:rsidP="009C6CC0">
    <w:pPr>
      <w:jc w:val="center"/>
      <w:rPr>
        <w:rFonts w:ascii="Century Gothic" w:hAnsi="Century Gothic" w:cs="Arial"/>
        <w:b/>
        <w:sz w:val="16"/>
        <w:szCs w:val="16"/>
      </w:rPr>
    </w:pPr>
    <w:bookmarkStart w:id="0" w:name="_Hlk182223789"/>
    <w:bookmarkStart w:id="1" w:name="_Hlk182223790"/>
    <w:bookmarkStart w:id="2" w:name="_Hlk182223791"/>
    <w:bookmarkStart w:id="3" w:name="_Hlk182223792"/>
    <w:r w:rsidRPr="009C6CC0">
      <w:rPr>
        <w:rFonts w:ascii="Century Gothic" w:hAnsi="Century Gothic" w:cs="Arial"/>
        <w:b/>
        <w:sz w:val="16"/>
        <w:szCs w:val="16"/>
      </w:rPr>
      <w:t>MIT | MUNICÍPIO DE INTERESSE TURÍSTICO DE IBIRAREMA – TERRA DA LINGUIÇA</w:t>
    </w:r>
  </w:p>
  <w:p w14:paraId="13D17F6A" w14:textId="77777777" w:rsidR="000D5531" w:rsidRPr="009C6CC0" w:rsidRDefault="000D5531" w:rsidP="009C6CC0">
    <w:pPr>
      <w:jc w:val="center"/>
      <w:rPr>
        <w:rFonts w:ascii="Century Gothic" w:hAnsi="Century Gothic" w:cs="Arial"/>
        <w:sz w:val="14"/>
        <w:szCs w:val="16"/>
      </w:rPr>
    </w:pPr>
    <w:r w:rsidRPr="009C6CC0">
      <w:rPr>
        <w:rFonts w:ascii="Century Gothic" w:hAnsi="Century Gothic" w:cs="Arial"/>
        <w:sz w:val="14"/>
        <w:szCs w:val="16"/>
      </w:rPr>
      <w:t>“PAPEL RECICLADO: IBIRAREMA CUIDANDO DO MEIO AMBIENTE”</w:t>
    </w:r>
    <w:bookmarkEnd w:id="0"/>
    <w:bookmarkEnd w:id="1"/>
    <w:bookmarkEnd w:id="2"/>
    <w:bookmarkEnd w:id="3"/>
  </w:p>
  <w:p w14:paraId="6711B6BC" w14:textId="77777777" w:rsidR="008C7698" w:rsidRPr="00762A2C" w:rsidRDefault="008C7698" w:rsidP="00762A2C">
    <w:pPr>
      <w:jc w:val="right"/>
      <w:rPr>
        <w:rFonts w:ascii="Corbel" w:hAnsi="Corbel" w:cs="Arial"/>
        <w:sz w:val="14"/>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5B4B5" w14:textId="77777777" w:rsidR="00BA422F" w:rsidRDefault="00BA422F" w:rsidP="00824D33">
      <w:r>
        <w:separator/>
      </w:r>
    </w:p>
  </w:footnote>
  <w:footnote w:type="continuationSeparator" w:id="0">
    <w:p w14:paraId="43A228E0" w14:textId="77777777" w:rsidR="00BA422F" w:rsidRDefault="00BA422F" w:rsidP="00824D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1C6CB" w14:textId="77777777" w:rsidR="000D5531" w:rsidRPr="00316155" w:rsidRDefault="000D5531" w:rsidP="00522C4D">
    <w:pPr>
      <w:spacing w:line="360" w:lineRule="auto"/>
      <w:jc w:val="center"/>
      <w:rPr>
        <w:rFonts w:ascii="Corbel" w:hAnsi="Corbel"/>
        <w:szCs w:val="26"/>
      </w:rPr>
    </w:pPr>
    <w:r w:rsidRPr="00316155">
      <w:rPr>
        <w:rFonts w:ascii="Corbel" w:hAnsi="Corbel"/>
        <w:noProof/>
        <w:szCs w:val="26"/>
      </w:rPr>
      <w:drawing>
        <wp:anchor distT="0" distB="0" distL="114300" distR="114300" simplePos="0" relativeHeight="251660288" behindDoc="1" locked="0" layoutInCell="1" allowOverlap="1" wp14:anchorId="16CD5271" wp14:editId="5DE07B5C">
          <wp:simplePos x="0" y="0"/>
          <wp:positionH relativeFrom="margin">
            <wp:posOffset>5627370</wp:posOffset>
          </wp:positionH>
          <wp:positionV relativeFrom="paragraph">
            <wp:posOffset>107315</wp:posOffset>
          </wp:positionV>
          <wp:extent cx="808990" cy="575945"/>
          <wp:effectExtent l="0" t="0" r="0" b="0"/>
          <wp:wrapSquare wrapText="bothSides"/>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ods-aberto-min.png"/>
                  <pic:cNvPicPr/>
                </pic:nvPicPr>
                <pic:blipFill>
                  <a:blip r:embed="rId1">
                    <a:extLst>
                      <a:ext uri="{28A0092B-C50C-407E-A947-70E740481C1C}">
                        <a14:useLocalDpi xmlns:a14="http://schemas.microsoft.com/office/drawing/2010/main" val="0"/>
                      </a:ext>
                    </a:extLst>
                  </a:blip>
                  <a:stretch>
                    <a:fillRect/>
                  </a:stretch>
                </pic:blipFill>
                <pic:spPr>
                  <a:xfrm>
                    <a:off x="0" y="0"/>
                    <a:ext cx="808990" cy="575945"/>
                  </a:xfrm>
                  <a:prstGeom prst="rect">
                    <a:avLst/>
                  </a:prstGeom>
                </pic:spPr>
              </pic:pic>
            </a:graphicData>
          </a:graphic>
          <wp14:sizeRelH relativeFrom="margin">
            <wp14:pctWidth>0</wp14:pctWidth>
          </wp14:sizeRelH>
          <wp14:sizeRelV relativeFrom="margin">
            <wp14:pctHeight>0</wp14:pctHeight>
          </wp14:sizeRelV>
        </wp:anchor>
      </w:drawing>
    </w:r>
    <w:r w:rsidRPr="00316155">
      <w:rPr>
        <w:rFonts w:ascii="Corbel" w:hAnsi="Corbel"/>
        <w:noProof/>
        <w:szCs w:val="26"/>
      </w:rPr>
      <w:drawing>
        <wp:anchor distT="0" distB="0" distL="114300" distR="114300" simplePos="0" relativeHeight="251661312" behindDoc="1" locked="0" layoutInCell="1" allowOverlap="1" wp14:anchorId="07E96F1D" wp14:editId="21585439">
          <wp:simplePos x="0" y="0"/>
          <wp:positionH relativeFrom="margin">
            <wp:posOffset>4933950</wp:posOffset>
          </wp:positionH>
          <wp:positionV relativeFrom="paragraph">
            <wp:posOffset>114935</wp:posOffset>
          </wp:positionV>
          <wp:extent cx="665480" cy="575945"/>
          <wp:effectExtent l="0" t="0" r="1270" b="0"/>
          <wp:wrapSquare wrapText="bothSides"/>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Municipios Paulistas Resilientes_cor-min.png"/>
                  <pic:cNvPicPr/>
                </pic:nvPicPr>
                <pic:blipFill rotWithShape="1">
                  <a:blip r:embed="rId2" cstate="print">
                    <a:extLst>
                      <a:ext uri="{28A0092B-C50C-407E-A947-70E740481C1C}">
                        <a14:useLocalDpi xmlns:a14="http://schemas.microsoft.com/office/drawing/2010/main" val="0"/>
                      </a:ext>
                    </a:extLst>
                  </a:blip>
                  <a:srcRect l="18398" t="13168" r="24547" b="17050"/>
                  <a:stretch/>
                </pic:blipFill>
                <pic:spPr bwMode="auto">
                  <a:xfrm>
                    <a:off x="0" y="0"/>
                    <a:ext cx="665480" cy="5759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16155">
      <w:rPr>
        <w:rFonts w:ascii="Corbel" w:hAnsi="Corbel"/>
        <w:noProof/>
        <w:szCs w:val="26"/>
      </w:rPr>
      <w:drawing>
        <wp:anchor distT="0" distB="0" distL="114300" distR="114300" simplePos="0" relativeHeight="251659264" behindDoc="1" locked="0" layoutInCell="1" allowOverlap="1" wp14:anchorId="54A3DA62" wp14:editId="2CFDCCFA">
          <wp:simplePos x="0" y="0"/>
          <wp:positionH relativeFrom="margin">
            <wp:posOffset>-232410</wp:posOffset>
          </wp:positionH>
          <wp:positionV relativeFrom="paragraph">
            <wp:posOffset>8255</wp:posOffset>
          </wp:positionV>
          <wp:extent cx="819150" cy="796290"/>
          <wp:effectExtent l="0" t="0" r="0" b="3810"/>
          <wp:wrapSquare wrapText="bothSides"/>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asão-min.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819150" cy="796290"/>
                  </a:xfrm>
                  <a:prstGeom prst="rect">
                    <a:avLst/>
                  </a:prstGeom>
                </pic:spPr>
              </pic:pic>
            </a:graphicData>
          </a:graphic>
          <wp14:sizeRelH relativeFrom="margin">
            <wp14:pctWidth>0</wp14:pctWidth>
          </wp14:sizeRelH>
          <wp14:sizeRelV relativeFrom="margin">
            <wp14:pctHeight>0</wp14:pctHeight>
          </wp14:sizeRelV>
        </wp:anchor>
      </w:drawing>
    </w:r>
    <w:r w:rsidRPr="00316155">
      <w:rPr>
        <w:rFonts w:ascii="Century Gothic" w:hAnsi="Century Gothic"/>
        <w:b/>
        <w:sz w:val="30"/>
        <w:szCs w:val="30"/>
      </w:rPr>
      <w:t>MUNICÍPIO DE IBIRAREMA</w:t>
    </w:r>
  </w:p>
  <w:p w14:paraId="0DC4445F" w14:textId="77777777" w:rsidR="000D5531" w:rsidRDefault="000D5531" w:rsidP="00B310E2">
    <w:pPr>
      <w:spacing w:line="360" w:lineRule="auto"/>
      <w:jc w:val="center"/>
      <w:rPr>
        <w:rFonts w:ascii="Century Gothic" w:hAnsi="Century Gothic"/>
        <w:sz w:val="14"/>
        <w:szCs w:val="21"/>
      </w:rPr>
    </w:pPr>
    <w:r w:rsidRPr="00316155">
      <w:rPr>
        <w:rFonts w:ascii="Century Gothic" w:hAnsi="Century Gothic"/>
        <w:sz w:val="14"/>
        <w:szCs w:val="21"/>
      </w:rPr>
      <w:t>Rua Alexandre Simões de Almeida, 367 | CEP 19940-009 | Ibirarema (SP)</w:t>
    </w:r>
  </w:p>
  <w:p w14:paraId="3D7FB632" w14:textId="77777777" w:rsidR="000D5531" w:rsidRDefault="000D5531" w:rsidP="00B310E2">
    <w:pPr>
      <w:spacing w:line="360" w:lineRule="auto"/>
      <w:jc w:val="center"/>
      <w:rPr>
        <w:rFonts w:ascii="Century Gothic" w:hAnsi="Century Gothic"/>
        <w:sz w:val="14"/>
        <w:szCs w:val="21"/>
      </w:rPr>
    </w:pPr>
    <w:r>
      <w:rPr>
        <w:rFonts w:ascii="Century Gothic" w:hAnsi="Century Gothic"/>
        <w:sz w:val="14"/>
        <w:szCs w:val="21"/>
      </w:rPr>
      <w:t>I</w:t>
    </w:r>
    <w:r w:rsidRPr="00316155">
      <w:rPr>
        <w:rFonts w:ascii="Century Gothic" w:hAnsi="Century Gothic"/>
        <w:sz w:val="14"/>
        <w:szCs w:val="21"/>
      </w:rPr>
      <w:t>birarema.sp.gov.br | planejamento@ibirarema.sp.gov.br | (14) 3307.1422</w:t>
    </w:r>
  </w:p>
  <w:p w14:paraId="677D7327" w14:textId="77777777" w:rsidR="000D5531" w:rsidRPr="00522C4D" w:rsidRDefault="000D5531" w:rsidP="00B310E2">
    <w:pPr>
      <w:spacing w:line="360" w:lineRule="auto"/>
      <w:jc w:val="center"/>
      <w:rPr>
        <w:rFonts w:ascii="Century Gothic" w:hAnsi="Century Gothic"/>
        <w:sz w:val="14"/>
        <w:szCs w:val="21"/>
      </w:rPr>
    </w:pPr>
    <w:r w:rsidRPr="00316155">
      <w:rPr>
        <w:rFonts w:ascii="Century Gothic" w:hAnsi="Century Gothic"/>
        <w:b/>
        <w:sz w:val="16"/>
        <w:szCs w:val="21"/>
      </w:rPr>
      <w:t>DEPARTAMENTO DE</w:t>
    </w:r>
    <w:r>
      <w:rPr>
        <w:rFonts w:ascii="Century Gothic" w:hAnsi="Century Gothic"/>
        <w:b/>
        <w:sz w:val="16"/>
        <w:szCs w:val="21"/>
      </w:rPr>
      <w:t xml:space="preserve"> CULTURA, TURISMO E COMUNICAÇÃO</w:t>
    </w:r>
  </w:p>
  <w:p w14:paraId="52B79AF3" w14:textId="77777777" w:rsidR="00A3198F" w:rsidRPr="00A3198F" w:rsidRDefault="00A3198F" w:rsidP="00705376">
    <w:pPr>
      <w:pStyle w:val="Rodap"/>
      <w:ind w:left="709" w:right="1134"/>
      <w:rPr>
        <w:rFonts w:ascii="Corbel" w:hAnsi="Corbel"/>
        <w:b/>
        <w:i w:val="0"/>
        <w:sz w:val="20"/>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0535C"/>
    <w:multiLevelType w:val="hybridMultilevel"/>
    <w:tmpl w:val="4DB440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1D5C100D"/>
    <w:multiLevelType w:val="multilevel"/>
    <w:tmpl w:val="5A82BCE0"/>
    <w:lvl w:ilvl="0">
      <w:start w:val="1"/>
      <w:numFmt w:val="decimal"/>
      <w:pStyle w:val="Nivel01"/>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3198" w:hanging="504"/>
      </w:pPr>
      <w:rPr>
        <w:rFonts w:ascii="Arial" w:hAnsi="Arial" w:cs="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111596A"/>
    <w:multiLevelType w:val="hybridMultilevel"/>
    <w:tmpl w:val="0262E03A"/>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3" w15:restartNumberingAfterBreak="0">
    <w:nsid w:val="42200D74"/>
    <w:multiLevelType w:val="hybridMultilevel"/>
    <w:tmpl w:val="AE1020A4"/>
    <w:lvl w:ilvl="0" w:tplc="04160001">
      <w:start w:val="1"/>
      <w:numFmt w:val="bullet"/>
      <w:lvlText w:val=""/>
      <w:lvlJc w:val="left"/>
      <w:pPr>
        <w:ind w:left="1440" w:hanging="360"/>
      </w:pPr>
      <w:rPr>
        <w:rFonts w:ascii="Symbol" w:hAnsi="Symbol" w:hint="default"/>
      </w:rPr>
    </w:lvl>
    <w:lvl w:ilvl="1" w:tplc="04160003">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4" w15:restartNumberingAfterBreak="0">
    <w:nsid w:val="45CE4413"/>
    <w:multiLevelType w:val="hybridMultilevel"/>
    <w:tmpl w:val="C2DC1B4C"/>
    <w:lvl w:ilvl="0" w:tplc="B7E676F2">
      <w:start w:val="1"/>
      <w:numFmt w:val="decimal"/>
      <w:lvlText w:val="%1."/>
      <w:lvlJc w:val="left"/>
      <w:pPr>
        <w:ind w:left="1068" w:hanging="360"/>
      </w:pPr>
      <w:rPr>
        <w:rFonts w:hint="default"/>
        <w:b/>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5" w15:restartNumberingAfterBreak="0">
    <w:nsid w:val="58CE1B59"/>
    <w:multiLevelType w:val="hybridMultilevel"/>
    <w:tmpl w:val="5554CBCA"/>
    <w:lvl w:ilvl="0" w:tplc="AD60D152">
      <w:start w:val="1"/>
      <w:numFmt w:val="decimal"/>
      <w:lvlText w:val="%1."/>
      <w:lvlJc w:val="left"/>
      <w:pPr>
        <w:ind w:left="720" w:hanging="360"/>
      </w:pPr>
      <w:rPr>
        <w:rFonts w:hint="default"/>
        <w:b/>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5FEA7162"/>
    <w:multiLevelType w:val="hybridMultilevel"/>
    <w:tmpl w:val="CF50D3CA"/>
    <w:lvl w:ilvl="0" w:tplc="04160001">
      <w:start w:val="1"/>
      <w:numFmt w:val="bullet"/>
      <w:lvlText w:val=""/>
      <w:lvlJc w:val="left"/>
      <w:pPr>
        <w:ind w:left="862" w:hanging="360"/>
      </w:pPr>
      <w:rPr>
        <w:rFonts w:ascii="Symbol" w:hAnsi="Symbol" w:hint="default"/>
      </w:rPr>
    </w:lvl>
    <w:lvl w:ilvl="1" w:tplc="04160003">
      <w:start w:val="1"/>
      <w:numFmt w:val="bullet"/>
      <w:lvlText w:val="o"/>
      <w:lvlJc w:val="left"/>
      <w:pPr>
        <w:ind w:left="1582" w:hanging="360"/>
      </w:pPr>
      <w:rPr>
        <w:rFonts w:ascii="Courier New" w:hAnsi="Courier New" w:cs="Courier New" w:hint="default"/>
      </w:rPr>
    </w:lvl>
    <w:lvl w:ilvl="2" w:tplc="04160005" w:tentative="1">
      <w:start w:val="1"/>
      <w:numFmt w:val="bullet"/>
      <w:lvlText w:val=""/>
      <w:lvlJc w:val="left"/>
      <w:pPr>
        <w:ind w:left="2302" w:hanging="360"/>
      </w:pPr>
      <w:rPr>
        <w:rFonts w:ascii="Wingdings" w:hAnsi="Wingdings" w:hint="default"/>
      </w:rPr>
    </w:lvl>
    <w:lvl w:ilvl="3" w:tplc="04160001" w:tentative="1">
      <w:start w:val="1"/>
      <w:numFmt w:val="bullet"/>
      <w:lvlText w:val=""/>
      <w:lvlJc w:val="left"/>
      <w:pPr>
        <w:ind w:left="3022" w:hanging="360"/>
      </w:pPr>
      <w:rPr>
        <w:rFonts w:ascii="Symbol" w:hAnsi="Symbol" w:hint="default"/>
      </w:rPr>
    </w:lvl>
    <w:lvl w:ilvl="4" w:tplc="04160003" w:tentative="1">
      <w:start w:val="1"/>
      <w:numFmt w:val="bullet"/>
      <w:lvlText w:val="o"/>
      <w:lvlJc w:val="left"/>
      <w:pPr>
        <w:ind w:left="3742" w:hanging="360"/>
      </w:pPr>
      <w:rPr>
        <w:rFonts w:ascii="Courier New" w:hAnsi="Courier New" w:cs="Courier New" w:hint="default"/>
      </w:rPr>
    </w:lvl>
    <w:lvl w:ilvl="5" w:tplc="04160005" w:tentative="1">
      <w:start w:val="1"/>
      <w:numFmt w:val="bullet"/>
      <w:lvlText w:val=""/>
      <w:lvlJc w:val="left"/>
      <w:pPr>
        <w:ind w:left="4462" w:hanging="360"/>
      </w:pPr>
      <w:rPr>
        <w:rFonts w:ascii="Wingdings" w:hAnsi="Wingdings" w:hint="default"/>
      </w:rPr>
    </w:lvl>
    <w:lvl w:ilvl="6" w:tplc="04160001" w:tentative="1">
      <w:start w:val="1"/>
      <w:numFmt w:val="bullet"/>
      <w:lvlText w:val=""/>
      <w:lvlJc w:val="left"/>
      <w:pPr>
        <w:ind w:left="5182" w:hanging="360"/>
      </w:pPr>
      <w:rPr>
        <w:rFonts w:ascii="Symbol" w:hAnsi="Symbol" w:hint="default"/>
      </w:rPr>
    </w:lvl>
    <w:lvl w:ilvl="7" w:tplc="04160003" w:tentative="1">
      <w:start w:val="1"/>
      <w:numFmt w:val="bullet"/>
      <w:lvlText w:val="o"/>
      <w:lvlJc w:val="left"/>
      <w:pPr>
        <w:ind w:left="5902" w:hanging="360"/>
      </w:pPr>
      <w:rPr>
        <w:rFonts w:ascii="Courier New" w:hAnsi="Courier New" w:cs="Courier New" w:hint="default"/>
      </w:rPr>
    </w:lvl>
    <w:lvl w:ilvl="8" w:tplc="04160005" w:tentative="1">
      <w:start w:val="1"/>
      <w:numFmt w:val="bullet"/>
      <w:lvlText w:val=""/>
      <w:lvlJc w:val="left"/>
      <w:pPr>
        <w:ind w:left="6622" w:hanging="360"/>
      </w:pPr>
      <w:rPr>
        <w:rFonts w:ascii="Wingdings" w:hAnsi="Wingdings" w:hint="default"/>
      </w:rPr>
    </w:lvl>
  </w:abstractNum>
  <w:num w:numId="1" w16cid:durableId="1652054119">
    <w:abstractNumId w:val="4"/>
  </w:num>
  <w:num w:numId="2" w16cid:durableId="1780560812">
    <w:abstractNumId w:val="5"/>
  </w:num>
  <w:num w:numId="3" w16cid:durableId="1387992180">
    <w:abstractNumId w:val="1"/>
  </w:num>
  <w:num w:numId="4" w16cid:durableId="1114978341">
    <w:abstractNumId w:val="6"/>
  </w:num>
  <w:num w:numId="5" w16cid:durableId="202132779">
    <w:abstractNumId w:val="3"/>
  </w:num>
  <w:num w:numId="6" w16cid:durableId="1930891482">
    <w:abstractNumId w:val="2"/>
  </w:num>
  <w:num w:numId="7" w16cid:durableId="1394738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6D4"/>
    <w:rsid w:val="00002F17"/>
    <w:rsid w:val="00016204"/>
    <w:rsid w:val="00031316"/>
    <w:rsid w:val="00036E76"/>
    <w:rsid w:val="000431DD"/>
    <w:rsid w:val="00044735"/>
    <w:rsid w:val="0005474D"/>
    <w:rsid w:val="0005762B"/>
    <w:rsid w:val="000623E3"/>
    <w:rsid w:val="00077496"/>
    <w:rsid w:val="000A5372"/>
    <w:rsid w:val="000A712F"/>
    <w:rsid w:val="000B1604"/>
    <w:rsid w:val="000B4375"/>
    <w:rsid w:val="000C4730"/>
    <w:rsid w:val="000C7850"/>
    <w:rsid w:val="000D5531"/>
    <w:rsid w:val="000D6AB9"/>
    <w:rsid w:val="000D7E6A"/>
    <w:rsid w:val="000E6CA0"/>
    <w:rsid w:val="000F73B7"/>
    <w:rsid w:val="00110294"/>
    <w:rsid w:val="00110D51"/>
    <w:rsid w:val="0011106F"/>
    <w:rsid w:val="00115737"/>
    <w:rsid w:val="00127B62"/>
    <w:rsid w:val="0015047A"/>
    <w:rsid w:val="001774FA"/>
    <w:rsid w:val="00177C93"/>
    <w:rsid w:val="00184389"/>
    <w:rsid w:val="00190B08"/>
    <w:rsid w:val="00194B66"/>
    <w:rsid w:val="00197A1B"/>
    <w:rsid w:val="001B11F3"/>
    <w:rsid w:val="001B439A"/>
    <w:rsid w:val="001C3B6B"/>
    <w:rsid w:val="001C65B9"/>
    <w:rsid w:val="001D40D6"/>
    <w:rsid w:val="001D5C03"/>
    <w:rsid w:val="001D5D00"/>
    <w:rsid w:val="00200B87"/>
    <w:rsid w:val="00200E89"/>
    <w:rsid w:val="00202271"/>
    <w:rsid w:val="00215363"/>
    <w:rsid w:val="00232F86"/>
    <w:rsid w:val="002367CB"/>
    <w:rsid w:val="00237490"/>
    <w:rsid w:val="0024274A"/>
    <w:rsid w:val="00242A4B"/>
    <w:rsid w:val="00245FFA"/>
    <w:rsid w:val="0025035E"/>
    <w:rsid w:val="00272BBB"/>
    <w:rsid w:val="0027467B"/>
    <w:rsid w:val="00275138"/>
    <w:rsid w:val="002751AB"/>
    <w:rsid w:val="00281157"/>
    <w:rsid w:val="00292F93"/>
    <w:rsid w:val="00293AE0"/>
    <w:rsid w:val="00295631"/>
    <w:rsid w:val="002B12BE"/>
    <w:rsid w:val="002D5776"/>
    <w:rsid w:val="002E1D06"/>
    <w:rsid w:val="002F03A1"/>
    <w:rsid w:val="002F6414"/>
    <w:rsid w:val="00303F1C"/>
    <w:rsid w:val="00307095"/>
    <w:rsid w:val="0030753D"/>
    <w:rsid w:val="00307657"/>
    <w:rsid w:val="00311003"/>
    <w:rsid w:val="00316204"/>
    <w:rsid w:val="00324FE5"/>
    <w:rsid w:val="00331932"/>
    <w:rsid w:val="0033481C"/>
    <w:rsid w:val="00336A5D"/>
    <w:rsid w:val="00346F3A"/>
    <w:rsid w:val="00346F49"/>
    <w:rsid w:val="00352590"/>
    <w:rsid w:val="00376239"/>
    <w:rsid w:val="00390BA5"/>
    <w:rsid w:val="003939C6"/>
    <w:rsid w:val="003A29FE"/>
    <w:rsid w:val="003A3981"/>
    <w:rsid w:val="003A4402"/>
    <w:rsid w:val="003B0357"/>
    <w:rsid w:val="003B6AB7"/>
    <w:rsid w:val="003C5A02"/>
    <w:rsid w:val="003D7211"/>
    <w:rsid w:val="003E0485"/>
    <w:rsid w:val="00401371"/>
    <w:rsid w:val="00401D49"/>
    <w:rsid w:val="0040399E"/>
    <w:rsid w:val="004153EF"/>
    <w:rsid w:val="00420D37"/>
    <w:rsid w:val="0042641C"/>
    <w:rsid w:val="00446FEB"/>
    <w:rsid w:val="004506CF"/>
    <w:rsid w:val="0045203E"/>
    <w:rsid w:val="00471033"/>
    <w:rsid w:val="004775B0"/>
    <w:rsid w:val="0047794E"/>
    <w:rsid w:val="0048120A"/>
    <w:rsid w:val="00483058"/>
    <w:rsid w:val="00485918"/>
    <w:rsid w:val="004B2D3C"/>
    <w:rsid w:val="004B66AC"/>
    <w:rsid w:val="004B7B21"/>
    <w:rsid w:val="004D799C"/>
    <w:rsid w:val="004E24C4"/>
    <w:rsid w:val="004E30AE"/>
    <w:rsid w:val="004E7A0C"/>
    <w:rsid w:val="004F677C"/>
    <w:rsid w:val="00512026"/>
    <w:rsid w:val="00512E1E"/>
    <w:rsid w:val="0051441F"/>
    <w:rsid w:val="00524B4A"/>
    <w:rsid w:val="00524CE4"/>
    <w:rsid w:val="00531114"/>
    <w:rsid w:val="00532634"/>
    <w:rsid w:val="0053512D"/>
    <w:rsid w:val="00535D94"/>
    <w:rsid w:val="00545A51"/>
    <w:rsid w:val="00547BD9"/>
    <w:rsid w:val="00554B5C"/>
    <w:rsid w:val="00565A0F"/>
    <w:rsid w:val="00595BC2"/>
    <w:rsid w:val="005B0C45"/>
    <w:rsid w:val="005C3122"/>
    <w:rsid w:val="005E3E15"/>
    <w:rsid w:val="005E4800"/>
    <w:rsid w:val="005E7882"/>
    <w:rsid w:val="005F0C3D"/>
    <w:rsid w:val="005F2ED4"/>
    <w:rsid w:val="005F31B9"/>
    <w:rsid w:val="005F54D2"/>
    <w:rsid w:val="006061B1"/>
    <w:rsid w:val="006103A2"/>
    <w:rsid w:val="006106D4"/>
    <w:rsid w:val="00617E0F"/>
    <w:rsid w:val="00634B41"/>
    <w:rsid w:val="00636FDD"/>
    <w:rsid w:val="00641D2F"/>
    <w:rsid w:val="00660640"/>
    <w:rsid w:val="00666449"/>
    <w:rsid w:val="00674228"/>
    <w:rsid w:val="006850A0"/>
    <w:rsid w:val="0069382B"/>
    <w:rsid w:val="00697D43"/>
    <w:rsid w:val="006A4027"/>
    <w:rsid w:val="006B6430"/>
    <w:rsid w:val="006C16BF"/>
    <w:rsid w:val="006C6886"/>
    <w:rsid w:val="006D4D46"/>
    <w:rsid w:val="006F0046"/>
    <w:rsid w:val="007029A0"/>
    <w:rsid w:val="00705376"/>
    <w:rsid w:val="00717EA7"/>
    <w:rsid w:val="0072272A"/>
    <w:rsid w:val="00734881"/>
    <w:rsid w:val="007356A0"/>
    <w:rsid w:val="007437B7"/>
    <w:rsid w:val="00751661"/>
    <w:rsid w:val="007556DF"/>
    <w:rsid w:val="007602DF"/>
    <w:rsid w:val="00762A2C"/>
    <w:rsid w:val="00766718"/>
    <w:rsid w:val="0078587C"/>
    <w:rsid w:val="007950BE"/>
    <w:rsid w:val="007A0C6C"/>
    <w:rsid w:val="007A7CBC"/>
    <w:rsid w:val="007B130B"/>
    <w:rsid w:val="007B5C19"/>
    <w:rsid w:val="007C4317"/>
    <w:rsid w:val="007D3D18"/>
    <w:rsid w:val="007E099F"/>
    <w:rsid w:val="00802535"/>
    <w:rsid w:val="00803C5E"/>
    <w:rsid w:val="00824D33"/>
    <w:rsid w:val="00842DFA"/>
    <w:rsid w:val="00846B99"/>
    <w:rsid w:val="00847889"/>
    <w:rsid w:val="0085316C"/>
    <w:rsid w:val="00856CE4"/>
    <w:rsid w:val="0087340D"/>
    <w:rsid w:val="00876A1E"/>
    <w:rsid w:val="00877145"/>
    <w:rsid w:val="0088060D"/>
    <w:rsid w:val="008806B6"/>
    <w:rsid w:val="008856F8"/>
    <w:rsid w:val="008A4B31"/>
    <w:rsid w:val="008B0A9D"/>
    <w:rsid w:val="008B2585"/>
    <w:rsid w:val="008B2FAA"/>
    <w:rsid w:val="008C119E"/>
    <w:rsid w:val="008C7698"/>
    <w:rsid w:val="008D46F8"/>
    <w:rsid w:val="008E2774"/>
    <w:rsid w:val="008E4EA5"/>
    <w:rsid w:val="008E5375"/>
    <w:rsid w:val="008F1B90"/>
    <w:rsid w:val="008F295A"/>
    <w:rsid w:val="008F515F"/>
    <w:rsid w:val="0090009C"/>
    <w:rsid w:val="0090266F"/>
    <w:rsid w:val="00912255"/>
    <w:rsid w:val="00924FA6"/>
    <w:rsid w:val="00934B9E"/>
    <w:rsid w:val="00940F07"/>
    <w:rsid w:val="00946111"/>
    <w:rsid w:val="00947740"/>
    <w:rsid w:val="00951359"/>
    <w:rsid w:val="00960A72"/>
    <w:rsid w:val="009715D6"/>
    <w:rsid w:val="009768DB"/>
    <w:rsid w:val="009930DD"/>
    <w:rsid w:val="00995C0D"/>
    <w:rsid w:val="009A0830"/>
    <w:rsid w:val="009A2E54"/>
    <w:rsid w:val="009B0B11"/>
    <w:rsid w:val="009C19DB"/>
    <w:rsid w:val="009C5170"/>
    <w:rsid w:val="009E0E25"/>
    <w:rsid w:val="009E28EB"/>
    <w:rsid w:val="009E31C6"/>
    <w:rsid w:val="009E52CD"/>
    <w:rsid w:val="009F6FB5"/>
    <w:rsid w:val="00A0034E"/>
    <w:rsid w:val="00A14556"/>
    <w:rsid w:val="00A3198F"/>
    <w:rsid w:val="00A42154"/>
    <w:rsid w:val="00A64A7D"/>
    <w:rsid w:val="00A64AF3"/>
    <w:rsid w:val="00A73BB3"/>
    <w:rsid w:val="00A74767"/>
    <w:rsid w:val="00A776F9"/>
    <w:rsid w:val="00A876D4"/>
    <w:rsid w:val="00A924BA"/>
    <w:rsid w:val="00A9617E"/>
    <w:rsid w:val="00AB43A1"/>
    <w:rsid w:val="00AC1F67"/>
    <w:rsid w:val="00AC44BD"/>
    <w:rsid w:val="00AD169D"/>
    <w:rsid w:val="00AD2CB7"/>
    <w:rsid w:val="00AD742F"/>
    <w:rsid w:val="00AF606F"/>
    <w:rsid w:val="00B04AC4"/>
    <w:rsid w:val="00B14225"/>
    <w:rsid w:val="00B24888"/>
    <w:rsid w:val="00B52766"/>
    <w:rsid w:val="00B532AF"/>
    <w:rsid w:val="00B53AA0"/>
    <w:rsid w:val="00B60633"/>
    <w:rsid w:val="00B64812"/>
    <w:rsid w:val="00B64A21"/>
    <w:rsid w:val="00B66DEF"/>
    <w:rsid w:val="00B721EF"/>
    <w:rsid w:val="00B86196"/>
    <w:rsid w:val="00B86778"/>
    <w:rsid w:val="00B969CC"/>
    <w:rsid w:val="00BA422F"/>
    <w:rsid w:val="00BB3041"/>
    <w:rsid w:val="00BC58A6"/>
    <w:rsid w:val="00BC5EEA"/>
    <w:rsid w:val="00BC6ADB"/>
    <w:rsid w:val="00BD50B6"/>
    <w:rsid w:val="00BD68AF"/>
    <w:rsid w:val="00BE266A"/>
    <w:rsid w:val="00BF1FB5"/>
    <w:rsid w:val="00C1416C"/>
    <w:rsid w:val="00C168C5"/>
    <w:rsid w:val="00C212C3"/>
    <w:rsid w:val="00C27744"/>
    <w:rsid w:val="00C30EAC"/>
    <w:rsid w:val="00C310EE"/>
    <w:rsid w:val="00C33107"/>
    <w:rsid w:val="00C41E84"/>
    <w:rsid w:val="00C56E4D"/>
    <w:rsid w:val="00C570AD"/>
    <w:rsid w:val="00C6570D"/>
    <w:rsid w:val="00C737E6"/>
    <w:rsid w:val="00C766D5"/>
    <w:rsid w:val="00C8437A"/>
    <w:rsid w:val="00CA6E9D"/>
    <w:rsid w:val="00CC0AEF"/>
    <w:rsid w:val="00CC12FA"/>
    <w:rsid w:val="00CC538A"/>
    <w:rsid w:val="00CD44FC"/>
    <w:rsid w:val="00CE424A"/>
    <w:rsid w:val="00D008FC"/>
    <w:rsid w:val="00D03E6D"/>
    <w:rsid w:val="00D26DFD"/>
    <w:rsid w:val="00D505EB"/>
    <w:rsid w:val="00D5347E"/>
    <w:rsid w:val="00D54FD7"/>
    <w:rsid w:val="00D644CF"/>
    <w:rsid w:val="00D704DD"/>
    <w:rsid w:val="00D7451B"/>
    <w:rsid w:val="00D76E49"/>
    <w:rsid w:val="00D8426F"/>
    <w:rsid w:val="00D85693"/>
    <w:rsid w:val="00D87642"/>
    <w:rsid w:val="00D952DC"/>
    <w:rsid w:val="00D95A2C"/>
    <w:rsid w:val="00DB0F81"/>
    <w:rsid w:val="00DB76FB"/>
    <w:rsid w:val="00DC04F2"/>
    <w:rsid w:val="00DC6B0F"/>
    <w:rsid w:val="00DC6E53"/>
    <w:rsid w:val="00DE3270"/>
    <w:rsid w:val="00DF16D0"/>
    <w:rsid w:val="00E00EA8"/>
    <w:rsid w:val="00E17054"/>
    <w:rsid w:val="00E17055"/>
    <w:rsid w:val="00E179DB"/>
    <w:rsid w:val="00E21347"/>
    <w:rsid w:val="00E317BA"/>
    <w:rsid w:val="00E52CBC"/>
    <w:rsid w:val="00E61C71"/>
    <w:rsid w:val="00E64B42"/>
    <w:rsid w:val="00E70CAF"/>
    <w:rsid w:val="00E76EFC"/>
    <w:rsid w:val="00E823AC"/>
    <w:rsid w:val="00E84D8D"/>
    <w:rsid w:val="00E8762B"/>
    <w:rsid w:val="00E947CA"/>
    <w:rsid w:val="00E957B6"/>
    <w:rsid w:val="00EB13E4"/>
    <w:rsid w:val="00EB3CEB"/>
    <w:rsid w:val="00EC5ADB"/>
    <w:rsid w:val="00EE02A7"/>
    <w:rsid w:val="00EE6A1E"/>
    <w:rsid w:val="00F152F1"/>
    <w:rsid w:val="00F16935"/>
    <w:rsid w:val="00F16CE5"/>
    <w:rsid w:val="00F220C2"/>
    <w:rsid w:val="00F22915"/>
    <w:rsid w:val="00F2342B"/>
    <w:rsid w:val="00F34A2A"/>
    <w:rsid w:val="00F359DD"/>
    <w:rsid w:val="00F43502"/>
    <w:rsid w:val="00F44EBD"/>
    <w:rsid w:val="00F53F69"/>
    <w:rsid w:val="00F54F0C"/>
    <w:rsid w:val="00F71E45"/>
    <w:rsid w:val="00F820F7"/>
    <w:rsid w:val="00F84689"/>
    <w:rsid w:val="00F920DE"/>
    <w:rsid w:val="00F95AEC"/>
    <w:rsid w:val="00FA5868"/>
    <w:rsid w:val="00FA66A8"/>
    <w:rsid w:val="00FA6D10"/>
    <w:rsid w:val="00FA7FE2"/>
    <w:rsid w:val="00FB0795"/>
    <w:rsid w:val="00FB13AB"/>
    <w:rsid w:val="00FB16BD"/>
    <w:rsid w:val="00FB5B64"/>
    <w:rsid w:val="00FC0AAB"/>
    <w:rsid w:val="00FD1134"/>
    <w:rsid w:val="00FE05CF"/>
    <w:rsid w:val="00FE3195"/>
    <w:rsid w:val="00FE73E4"/>
    <w:rsid w:val="00FF2C2D"/>
    <w:rsid w:val="00FF7F3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AF003"/>
  <w15:docId w15:val="{5C4C96C4-6E8D-4DAB-A62E-8B78B8619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52CD"/>
    <w:rPr>
      <w:rFonts w:ascii="Times New Roman" w:eastAsia="Times New Roman" w:hAnsi="Times New Roman"/>
      <w:sz w:val="24"/>
    </w:rPr>
  </w:style>
  <w:style w:type="paragraph" w:styleId="Ttulo1">
    <w:name w:val="heading 1"/>
    <w:basedOn w:val="Normal"/>
    <w:next w:val="Normal"/>
    <w:link w:val="Ttulo1Char"/>
    <w:uiPriority w:val="9"/>
    <w:qFormat/>
    <w:rsid w:val="00B8619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4">
    <w:name w:val="heading 4"/>
    <w:basedOn w:val="Normal"/>
    <w:next w:val="Normal"/>
    <w:link w:val="Ttulo4Char"/>
    <w:qFormat/>
    <w:rsid w:val="00824D33"/>
    <w:pPr>
      <w:keepNext/>
      <w:pBdr>
        <w:top w:val="single" w:sz="4" w:space="1" w:color="auto"/>
        <w:left w:val="single" w:sz="4" w:space="4" w:color="auto"/>
        <w:bottom w:val="single" w:sz="4" w:space="1" w:color="auto"/>
        <w:right w:val="single" w:sz="4" w:space="4" w:color="auto"/>
      </w:pBdr>
      <w:jc w:val="right"/>
      <w:outlineLvl w:val="3"/>
    </w:pPr>
    <w:rPr>
      <w:sz w:val="46"/>
      <w:szCs w:val="4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4Char">
    <w:name w:val="Título 4 Char"/>
    <w:link w:val="Ttulo4"/>
    <w:rsid w:val="00824D33"/>
    <w:rPr>
      <w:rFonts w:ascii="Times New Roman" w:eastAsia="Times New Roman" w:hAnsi="Times New Roman" w:cs="Times New Roman"/>
      <w:sz w:val="46"/>
      <w:szCs w:val="46"/>
      <w:lang w:eastAsia="pt-BR"/>
    </w:rPr>
  </w:style>
  <w:style w:type="paragraph" w:styleId="Rodap">
    <w:name w:val="footer"/>
    <w:basedOn w:val="Normal"/>
    <w:link w:val="RodapChar"/>
    <w:rsid w:val="00824D33"/>
    <w:pPr>
      <w:ind w:right="2693"/>
      <w:jc w:val="center"/>
    </w:pPr>
    <w:rPr>
      <w:rFonts w:ascii="Arial Narrow" w:hAnsi="Arial Narrow"/>
      <w:i/>
      <w:sz w:val="22"/>
      <w:szCs w:val="22"/>
    </w:rPr>
  </w:style>
  <w:style w:type="character" w:customStyle="1" w:styleId="RodapChar">
    <w:name w:val="Rodapé Char"/>
    <w:link w:val="Rodap"/>
    <w:rsid w:val="00824D33"/>
    <w:rPr>
      <w:rFonts w:ascii="Arial Narrow" w:eastAsia="Times New Roman" w:hAnsi="Arial Narrow" w:cs="Times New Roman"/>
      <w:i/>
      <w:lang w:eastAsia="pt-BR"/>
    </w:rPr>
  </w:style>
  <w:style w:type="character" w:styleId="Nmerodepgina">
    <w:name w:val="page number"/>
    <w:basedOn w:val="Fontepargpadro"/>
    <w:rsid w:val="00824D33"/>
  </w:style>
  <w:style w:type="paragraph" w:styleId="Cabealho">
    <w:name w:val="header"/>
    <w:basedOn w:val="Normal"/>
    <w:link w:val="CabealhoChar"/>
    <w:uiPriority w:val="99"/>
    <w:unhideWhenUsed/>
    <w:rsid w:val="00824D33"/>
    <w:pPr>
      <w:tabs>
        <w:tab w:val="center" w:pos="4252"/>
        <w:tab w:val="right" w:pos="8504"/>
      </w:tabs>
    </w:pPr>
  </w:style>
  <w:style w:type="character" w:customStyle="1" w:styleId="CabealhoChar">
    <w:name w:val="Cabeçalho Char"/>
    <w:link w:val="Cabealho"/>
    <w:uiPriority w:val="99"/>
    <w:rsid w:val="00824D33"/>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846B99"/>
    <w:rPr>
      <w:rFonts w:ascii="Segoe UI" w:hAnsi="Segoe UI" w:cs="Segoe UI"/>
      <w:sz w:val="18"/>
      <w:szCs w:val="18"/>
    </w:rPr>
  </w:style>
  <w:style w:type="character" w:customStyle="1" w:styleId="TextodebaloChar">
    <w:name w:val="Texto de balão Char"/>
    <w:basedOn w:val="Fontepargpadro"/>
    <w:link w:val="Textodebalo"/>
    <w:uiPriority w:val="99"/>
    <w:semiHidden/>
    <w:rsid w:val="00846B99"/>
    <w:rPr>
      <w:rFonts w:ascii="Segoe UI" w:eastAsia="Times New Roman" w:hAnsi="Segoe UI" w:cs="Segoe UI"/>
      <w:sz w:val="18"/>
      <w:szCs w:val="18"/>
    </w:rPr>
  </w:style>
  <w:style w:type="paragraph" w:styleId="PargrafodaLista">
    <w:name w:val="List Paragraph"/>
    <w:basedOn w:val="Normal"/>
    <w:uiPriority w:val="34"/>
    <w:qFormat/>
    <w:rsid w:val="00BF1FB5"/>
    <w:pPr>
      <w:ind w:left="720"/>
      <w:contextualSpacing/>
    </w:pPr>
  </w:style>
  <w:style w:type="character" w:styleId="Hyperlink">
    <w:name w:val="Hyperlink"/>
    <w:rsid w:val="00766718"/>
    <w:rPr>
      <w:color w:val="0000FF"/>
      <w:u w:val="single"/>
    </w:rPr>
  </w:style>
  <w:style w:type="paragraph" w:styleId="Ttulo">
    <w:name w:val="Title"/>
    <w:basedOn w:val="Normal"/>
    <w:link w:val="TtuloChar"/>
    <w:uiPriority w:val="99"/>
    <w:qFormat/>
    <w:rsid w:val="00C8437A"/>
    <w:pPr>
      <w:jc w:val="center"/>
    </w:pPr>
    <w:rPr>
      <w:b/>
      <w:u w:val="single"/>
    </w:rPr>
  </w:style>
  <w:style w:type="character" w:customStyle="1" w:styleId="TtuloChar">
    <w:name w:val="Título Char"/>
    <w:basedOn w:val="Fontepargpadro"/>
    <w:link w:val="Ttulo"/>
    <w:uiPriority w:val="99"/>
    <w:rsid w:val="00C8437A"/>
    <w:rPr>
      <w:rFonts w:ascii="Times New Roman" w:eastAsia="Times New Roman" w:hAnsi="Times New Roman"/>
      <w:b/>
      <w:sz w:val="24"/>
      <w:u w:val="single"/>
    </w:rPr>
  </w:style>
  <w:style w:type="character" w:customStyle="1" w:styleId="Ttulo1Char">
    <w:name w:val="Título 1 Char"/>
    <w:basedOn w:val="Fontepargpadro"/>
    <w:link w:val="Ttulo1"/>
    <w:uiPriority w:val="9"/>
    <w:rsid w:val="00B86196"/>
    <w:rPr>
      <w:rFonts w:asciiTheme="majorHAnsi" w:eastAsiaTheme="majorEastAsia" w:hAnsiTheme="majorHAnsi" w:cstheme="majorBidi"/>
      <w:b/>
      <w:bCs/>
      <w:color w:val="365F91" w:themeColor="accent1" w:themeShade="BF"/>
      <w:sz w:val="28"/>
      <w:szCs w:val="28"/>
    </w:rPr>
  </w:style>
  <w:style w:type="table" w:styleId="Tabelacomgrade">
    <w:name w:val="Table Grid"/>
    <w:basedOn w:val="Tabelanormal"/>
    <w:uiPriority w:val="39"/>
    <w:rsid w:val="00B8619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el01">
    <w:name w:val="Nivel 01"/>
    <w:basedOn w:val="Ttulo1"/>
    <w:next w:val="Normal"/>
    <w:link w:val="Nivel01Char"/>
    <w:qFormat/>
    <w:rsid w:val="00B86196"/>
    <w:pPr>
      <w:numPr>
        <w:numId w:val="3"/>
      </w:numPr>
      <w:tabs>
        <w:tab w:val="left" w:pos="567"/>
      </w:tabs>
      <w:spacing w:before="240"/>
      <w:jc w:val="both"/>
    </w:pPr>
    <w:rPr>
      <w:rFonts w:ascii="Arial" w:hAnsi="Arial" w:cs="Arial"/>
      <w:color w:val="auto"/>
      <w:sz w:val="20"/>
      <w:szCs w:val="20"/>
    </w:rPr>
  </w:style>
  <w:style w:type="character" w:customStyle="1" w:styleId="Nivel01Char">
    <w:name w:val="Nivel 01 Char"/>
    <w:basedOn w:val="Fontepargpadro"/>
    <w:link w:val="Nivel01"/>
    <w:rsid w:val="00B86196"/>
    <w:rPr>
      <w:rFonts w:ascii="Arial" w:eastAsiaTheme="majorEastAsia" w:hAnsi="Arial" w:cs="Arial"/>
      <w:b/>
      <w:bCs/>
    </w:rPr>
  </w:style>
  <w:style w:type="paragraph" w:customStyle="1" w:styleId="Nivel2">
    <w:name w:val="Nivel 2"/>
    <w:basedOn w:val="Normal"/>
    <w:link w:val="Nivel2Char"/>
    <w:qFormat/>
    <w:rsid w:val="00B86196"/>
    <w:pPr>
      <w:numPr>
        <w:ilvl w:val="1"/>
        <w:numId w:val="3"/>
      </w:numPr>
      <w:spacing w:before="120" w:after="120" w:line="276" w:lineRule="auto"/>
      <w:ind w:left="0" w:firstLine="0"/>
      <w:jc w:val="both"/>
    </w:pPr>
    <w:rPr>
      <w:rFonts w:ascii="Arial" w:eastAsiaTheme="minorEastAsia" w:hAnsi="Arial" w:cs="Arial"/>
      <w:color w:val="000000"/>
      <w:sz w:val="20"/>
    </w:rPr>
  </w:style>
  <w:style w:type="paragraph" w:customStyle="1" w:styleId="Nivel3">
    <w:name w:val="Nivel 3"/>
    <w:basedOn w:val="Normal"/>
    <w:qFormat/>
    <w:rsid w:val="00B86196"/>
    <w:pPr>
      <w:numPr>
        <w:ilvl w:val="2"/>
        <w:numId w:val="3"/>
      </w:numPr>
      <w:spacing w:before="120" w:after="120" w:line="276" w:lineRule="auto"/>
      <w:ind w:left="425" w:firstLine="0"/>
      <w:jc w:val="both"/>
    </w:pPr>
    <w:rPr>
      <w:rFonts w:ascii="Arial" w:eastAsiaTheme="minorEastAsia" w:hAnsi="Arial" w:cs="Arial"/>
      <w:color w:val="000000"/>
      <w:sz w:val="20"/>
    </w:rPr>
  </w:style>
  <w:style w:type="paragraph" w:customStyle="1" w:styleId="Nivel4">
    <w:name w:val="Nivel 4"/>
    <w:basedOn w:val="Nivel3"/>
    <w:qFormat/>
    <w:rsid w:val="00B86196"/>
    <w:pPr>
      <w:numPr>
        <w:ilvl w:val="3"/>
      </w:numPr>
      <w:ind w:left="851" w:firstLine="0"/>
    </w:pPr>
    <w:rPr>
      <w:color w:val="auto"/>
    </w:rPr>
  </w:style>
  <w:style w:type="paragraph" w:customStyle="1" w:styleId="Nivel5">
    <w:name w:val="Nivel 5"/>
    <w:basedOn w:val="Nivel4"/>
    <w:qFormat/>
    <w:rsid w:val="00B86196"/>
    <w:pPr>
      <w:numPr>
        <w:ilvl w:val="4"/>
      </w:numPr>
      <w:ind w:left="1276" w:firstLine="0"/>
    </w:pPr>
  </w:style>
  <w:style w:type="character" w:customStyle="1" w:styleId="Nivel2Char">
    <w:name w:val="Nivel 2 Char"/>
    <w:basedOn w:val="Fontepargpadro"/>
    <w:link w:val="Nivel2"/>
    <w:locked/>
    <w:rsid w:val="00B86196"/>
    <w:rPr>
      <w:rFonts w:ascii="Arial" w:eastAsiaTheme="minorEastAsia" w:hAnsi="Arial" w:cs="Arial"/>
      <w:color w:val="000000"/>
    </w:rPr>
  </w:style>
  <w:style w:type="paragraph" w:customStyle="1" w:styleId="Nvel2-Red">
    <w:name w:val="Nível 2 -Red"/>
    <w:basedOn w:val="Nivel2"/>
    <w:link w:val="Nvel2-RedChar"/>
    <w:qFormat/>
    <w:rsid w:val="00B86196"/>
    <w:pPr>
      <w:numPr>
        <w:ilvl w:val="0"/>
        <w:numId w:val="0"/>
      </w:numPr>
      <w:tabs>
        <w:tab w:val="num" w:pos="720"/>
      </w:tabs>
    </w:pPr>
    <w:rPr>
      <w:i/>
      <w:iCs/>
      <w:color w:val="FF0000"/>
    </w:rPr>
  </w:style>
  <w:style w:type="character" w:customStyle="1" w:styleId="Nvel2-RedChar">
    <w:name w:val="Nível 2 -Red Char"/>
    <w:basedOn w:val="Nivel2Char"/>
    <w:link w:val="Nvel2-Red"/>
    <w:rsid w:val="00B86196"/>
    <w:rPr>
      <w:rFonts w:ascii="Arial" w:eastAsiaTheme="minorEastAsia" w:hAnsi="Arial" w:cs="Arial"/>
      <w:i/>
      <w:iCs/>
      <w:color w:val="FF0000"/>
    </w:rPr>
  </w:style>
  <w:style w:type="paragraph" w:customStyle="1" w:styleId="ou">
    <w:name w:val="ou"/>
    <w:basedOn w:val="PargrafodaLista"/>
    <w:link w:val="ouChar"/>
    <w:qFormat/>
    <w:rsid w:val="00B86196"/>
    <w:pPr>
      <w:spacing w:before="60" w:after="60" w:line="259" w:lineRule="auto"/>
      <w:ind w:left="0"/>
      <w:contextualSpacing w:val="0"/>
      <w:jc w:val="center"/>
    </w:pPr>
    <w:rPr>
      <w:rFonts w:ascii="Arial" w:eastAsiaTheme="minorHAnsi" w:hAnsi="Arial" w:cs="Arial"/>
      <w:b/>
      <w:bCs/>
      <w:i/>
      <w:iCs/>
      <w:color w:val="FF0000"/>
      <w:szCs w:val="24"/>
      <w:u w:val="single"/>
    </w:rPr>
  </w:style>
  <w:style w:type="character" w:customStyle="1" w:styleId="ouChar">
    <w:name w:val="ou Char"/>
    <w:basedOn w:val="Fontepargpadro"/>
    <w:link w:val="ou"/>
    <w:rsid w:val="00B86196"/>
    <w:rPr>
      <w:rFonts w:ascii="Arial" w:eastAsiaTheme="minorHAnsi" w:hAnsi="Arial" w:cs="Arial"/>
      <w:b/>
      <w:bCs/>
      <w:i/>
      <w:iCs/>
      <w:color w:val="FF0000"/>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844615">
      <w:bodyDiv w:val="1"/>
      <w:marLeft w:val="0"/>
      <w:marRight w:val="0"/>
      <w:marTop w:val="0"/>
      <w:marBottom w:val="0"/>
      <w:divBdr>
        <w:top w:val="none" w:sz="0" w:space="0" w:color="auto"/>
        <w:left w:val="none" w:sz="0" w:space="0" w:color="auto"/>
        <w:bottom w:val="none" w:sz="0" w:space="0" w:color="auto"/>
        <w:right w:val="none" w:sz="0" w:space="0" w:color="auto"/>
      </w:divBdr>
    </w:div>
    <w:div w:id="250554920">
      <w:bodyDiv w:val="1"/>
      <w:marLeft w:val="0"/>
      <w:marRight w:val="0"/>
      <w:marTop w:val="0"/>
      <w:marBottom w:val="0"/>
      <w:divBdr>
        <w:top w:val="none" w:sz="0" w:space="0" w:color="auto"/>
        <w:left w:val="none" w:sz="0" w:space="0" w:color="auto"/>
        <w:bottom w:val="none" w:sz="0" w:space="0" w:color="auto"/>
        <w:right w:val="none" w:sz="0" w:space="0" w:color="auto"/>
      </w:divBdr>
    </w:div>
    <w:div w:id="385417973">
      <w:bodyDiv w:val="1"/>
      <w:marLeft w:val="0"/>
      <w:marRight w:val="0"/>
      <w:marTop w:val="0"/>
      <w:marBottom w:val="0"/>
      <w:divBdr>
        <w:top w:val="none" w:sz="0" w:space="0" w:color="auto"/>
        <w:left w:val="none" w:sz="0" w:space="0" w:color="auto"/>
        <w:bottom w:val="none" w:sz="0" w:space="0" w:color="auto"/>
        <w:right w:val="none" w:sz="0" w:space="0" w:color="auto"/>
      </w:divBdr>
    </w:div>
    <w:div w:id="487333323">
      <w:bodyDiv w:val="1"/>
      <w:marLeft w:val="0"/>
      <w:marRight w:val="0"/>
      <w:marTop w:val="0"/>
      <w:marBottom w:val="0"/>
      <w:divBdr>
        <w:top w:val="none" w:sz="0" w:space="0" w:color="auto"/>
        <w:left w:val="none" w:sz="0" w:space="0" w:color="auto"/>
        <w:bottom w:val="none" w:sz="0" w:space="0" w:color="auto"/>
        <w:right w:val="none" w:sz="0" w:space="0" w:color="auto"/>
      </w:divBdr>
    </w:div>
    <w:div w:id="682778202">
      <w:bodyDiv w:val="1"/>
      <w:marLeft w:val="0"/>
      <w:marRight w:val="0"/>
      <w:marTop w:val="0"/>
      <w:marBottom w:val="0"/>
      <w:divBdr>
        <w:top w:val="none" w:sz="0" w:space="0" w:color="auto"/>
        <w:left w:val="none" w:sz="0" w:space="0" w:color="auto"/>
        <w:bottom w:val="none" w:sz="0" w:space="0" w:color="auto"/>
        <w:right w:val="none" w:sz="0" w:space="0" w:color="auto"/>
      </w:divBdr>
    </w:div>
    <w:div w:id="699009628">
      <w:bodyDiv w:val="1"/>
      <w:marLeft w:val="0"/>
      <w:marRight w:val="0"/>
      <w:marTop w:val="0"/>
      <w:marBottom w:val="0"/>
      <w:divBdr>
        <w:top w:val="none" w:sz="0" w:space="0" w:color="auto"/>
        <w:left w:val="none" w:sz="0" w:space="0" w:color="auto"/>
        <w:bottom w:val="none" w:sz="0" w:space="0" w:color="auto"/>
        <w:right w:val="none" w:sz="0" w:space="0" w:color="auto"/>
      </w:divBdr>
    </w:div>
    <w:div w:id="770121731">
      <w:bodyDiv w:val="1"/>
      <w:marLeft w:val="0"/>
      <w:marRight w:val="0"/>
      <w:marTop w:val="0"/>
      <w:marBottom w:val="0"/>
      <w:divBdr>
        <w:top w:val="none" w:sz="0" w:space="0" w:color="auto"/>
        <w:left w:val="none" w:sz="0" w:space="0" w:color="auto"/>
        <w:bottom w:val="none" w:sz="0" w:space="0" w:color="auto"/>
        <w:right w:val="none" w:sz="0" w:space="0" w:color="auto"/>
      </w:divBdr>
    </w:div>
    <w:div w:id="834419208">
      <w:bodyDiv w:val="1"/>
      <w:marLeft w:val="0"/>
      <w:marRight w:val="0"/>
      <w:marTop w:val="0"/>
      <w:marBottom w:val="0"/>
      <w:divBdr>
        <w:top w:val="none" w:sz="0" w:space="0" w:color="auto"/>
        <w:left w:val="none" w:sz="0" w:space="0" w:color="auto"/>
        <w:bottom w:val="none" w:sz="0" w:space="0" w:color="auto"/>
        <w:right w:val="none" w:sz="0" w:space="0" w:color="auto"/>
      </w:divBdr>
    </w:div>
    <w:div w:id="1186603813">
      <w:bodyDiv w:val="1"/>
      <w:marLeft w:val="0"/>
      <w:marRight w:val="0"/>
      <w:marTop w:val="0"/>
      <w:marBottom w:val="0"/>
      <w:divBdr>
        <w:top w:val="none" w:sz="0" w:space="0" w:color="auto"/>
        <w:left w:val="none" w:sz="0" w:space="0" w:color="auto"/>
        <w:bottom w:val="none" w:sz="0" w:space="0" w:color="auto"/>
        <w:right w:val="none" w:sz="0" w:space="0" w:color="auto"/>
      </w:divBdr>
    </w:div>
    <w:div w:id="1264605874">
      <w:bodyDiv w:val="1"/>
      <w:marLeft w:val="0"/>
      <w:marRight w:val="0"/>
      <w:marTop w:val="0"/>
      <w:marBottom w:val="0"/>
      <w:divBdr>
        <w:top w:val="none" w:sz="0" w:space="0" w:color="auto"/>
        <w:left w:val="none" w:sz="0" w:space="0" w:color="auto"/>
        <w:bottom w:val="none" w:sz="0" w:space="0" w:color="auto"/>
        <w:right w:val="none" w:sz="0" w:space="0" w:color="auto"/>
      </w:divBdr>
    </w:div>
    <w:div w:id="1539389552">
      <w:bodyDiv w:val="1"/>
      <w:marLeft w:val="0"/>
      <w:marRight w:val="0"/>
      <w:marTop w:val="0"/>
      <w:marBottom w:val="0"/>
      <w:divBdr>
        <w:top w:val="none" w:sz="0" w:space="0" w:color="auto"/>
        <w:left w:val="none" w:sz="0" w:space="0" w:color="auto"/>
        <w:bottom w:val="none" w:sz="0" w:space="0" w:color="auto"/>
        <w:right w:val="none" w:sz="0" w:space="0" w:color="auto"/>
      </w:divBdr>
    </w:div>
    <w:div w:id="1615166342">
      <w:bodyDiv w:val="1"/>
      <w:marLeft w:val="0"/>
      <w:marRight w:val="0"/>
      <w:marTop w:val="0"/>
      <w:marBottom w:val="0"/>
      <w:divBdr>
        <w:top w:val="none" w:sz="0" w:space="0" w:color="auto"/>
        <w:left w:val="none" w:sz="0" w:space="0" w:color="auto"/>
        <w:bottom w:val="none" w:sz="0" w:space="0" w:color="auto"/>
        <w:right w:val="none" w:sz="0" w:space="0" w:color="auto"/>
      </w:divBdr>
    </w:div>
    <w:div w:id="1759018812">
      <w:bodyDiv w:val="1"/>
      <w:marLeft w:val="0"/>
      <w:marRight w:val="0"/>
      <w:marTop w:val="0"/>
      <w:marBottom w:val="0"/>
      <w:divBdr>
        <w:top w:val="none" w:sz="0" w:space="0" w:color="auto"/>
        <w:left w:val="none" w:sz="0" w:space="0" w:color="auto"/>
        <w:bottom w:val="none" w:sz="0" w:space="0" w:color="auto"/>
        <w:right w:val="none" w:sz="0" w:space="0" w:color="auto"/>
      </w:divBdr>
    </w:div>
    <w:div w:id="1851212731">
      <w:bodyDiv w:val="1"/>
      <w:marLeft w:val="0"/>
      <w:marRight w:val="0"/>
      <w:marTop w:val="0"/>
      <w:marBottom w:val="0"/>
      <w:divBdr>
        <w:top w:val="none" w:sz="0" w:space="0" w:color="auto"/>
        <w:left w:val="none" w:sz="0" w:space="0" w:color="auto"/>
        <w:bottom w:val="none" w:sz="0" w:space="0" w:color="auto"/>
        <w:right w:val="none" w:sz="0" w:space="0" w:color="auto"/>
      </w:divBdr>
    </w:div>
    <w:div w:id="2074888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lan\AppData\Roaming\Microsoft\Modelos\Timbre%20PMI%20GAB%202014.dot"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2F9428-386A-43B6-847A-41957A77E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Timbre PMI GAB 2014</Template>
  <TotalTime>42</TotalTime>
  <Pages>12</Pages>
  <Words>3649</Words>
  <Characters>19705</Characters>
  <Application>Microsoft Office Word</Application>
  <DocSecurity>0</DocSecurity>
  <Lines>164</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Allan</dc:creator>
  <cp:lastModifiedBy>Pedro Rafael Aparecido Barbosa</cp:lastModifiedBy>
  <cp:revision>20</cp:revision>
  <cp:lastPrinted>2023-04-03T14:34:00Z</cp:lastPrinted>
  <dcterms:created xsi:type="dcterms:W3CDTF">2024-12-12T17:57:00Z</dcterms:created>
  <dcterms:modified xsi:type="dcterms:W3CDTF">2026-08-14T17:45:00Z</dcterms:modified>
</cp:coreProperties>
</file>