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44A82" w14:textId="109DC4C4" w:rsidR="005211C8" w:rsidRDefault="00863502">
      <w:pPr>
        <w:spacing w:after="300"/>
        <w:jc w:val="center"/>
      </w:pPr>
      <w:r>
        <w:rPr>
          <w:b/>
          <w:bCs/>
          <w:sz w:val="28"/>
          <w:szCs w:val="28"/>
        </w:rPr>
        <w:t>ESTUDO TÉCNICO PRELIMINAR</w:t>
      </w:r>
    </w:p>
    <w:p w14:paraId="4C3B4D3E" w14:textId="77777777" w:rsidR="005211C8" w:rsidRDefault="00863502">
      <w:pPr>
        <w:spacing w:after="160"/>
        <w:jc w:val="both"/>
      </w:pPr>
      <w:r>
        <w:rPr>
          <w:b/>
          <w:bCs/>
        </w:rPr>
        <w:t xml:space="preserve">Objeto: </w:t>
      </w:r>
      <w:r>
        <w:t>Aquisição de mobiliário para o Auditório do Centro de Especialidades do Município de Ibirarema/SP.</w:t>
      </w:r>
    </w:p>
    <w:p w14:paraId="1A0F3292" w14:textId="77777777" w:rsidR="005211C8" w:rsidRDefault="00863502">
      <w:pPr>
        <w:spacing w:after="160"/>
        <w:jc w:val="both"/>
      </w:pPr>
      <w:r>
        <w:rPr>
          <w:b/>
          <w:bCs/>
        </w:rPr>
        <w:t xml:space="preserve">Finalidade: </w:t>
      </w:r>
      <w:r>
        <w:t>instruir processo de Contratação Direta por Dispensa de Licitação.</w:t>
      </w:r>
    </w:p>
    <w:p w14:paraId="5413C5DB" w14:textId="77777777" w:rsidR="005211C8" w:rsidRDefault="00863502">
      <w:pPr>
        <w:spacing w:after="160"/>
        <w:jc w:val="both"/>
      </w:pPr>
      <w:r>
        <w:rPr>
          <w:b/>
          <w:bCs/>
        </w:rPr>
        <w:t xml:space="preserve">Fundamento legal: </w:t>
      </w:r>
      <w:r>
        <w:t>Lei nº 14.133/2021, arts. 18 e 75, II, e Decreto Federal nº 12.807/2025 (atualização de valores).</w:t>
      </w:r>
    </w:p>
    <w:p w14:paraId="159A52F4" w14:textId="77777777" w:rsidR="005211C8" w:rsidRDefault="00863502">
      <w:pPr>
        <w:pStyle w:val="Ttulo2"/>
      </w:pPr>
      <w:r>
        <w:t>1. Descrição da Necessidade</w:t>
      </w:r>
    </w:p>
    <w:p w14:paraId="5C6D1FCC" w14:textId="77777777" w:rsidR="005211C8" w:rsidRDefault="00863502">
      <w:pPr>
        <w:spacing w:after="160"/>
        <w:jc w:val="both"/>
      </w:pPr>
      <w:r>
        <w:t xml:space="preserve">O Auditório do Centro de Especialidades do Município de Ibirarema/SP carece de mobiliário adequado para a realização de eventos, capacitações, reuniões e atendimentos coletivos vinculados às atividades da Secretaria Municipal de Saúde. Há, ainda, necessidade de adequação às normas de acessibilidade (NBR 9050), mediante instalação de tapete sinalizador de espaço reservado </w:t>
      </w:r>
      <w:proofErr w:type="spellStart"/>
      <w:r>
        <w:t>a</w:t>
      </w:r>
      <w:proofErr w:type="spellEnd"/>
      <w:r>
        <w:t xml:space="preserve"> Pessoa com Deficiência (PCD).</w:t>
      </w:r>
    </w:p>
    <w:p w14:paraId="6169C80C" w14:textId="77777777" w:rsidR="005211C8" w:rsidRDefault="00863502">
      <w:pPr>
        <w:spacing w:after="160"/>
        <w:jc w:val="both"/>
      </w:pPr>
      <w:r>
        <w:t>A presente contratação visa suprir tal necessidade mediante aquisição de assentos fixos para auditório (incluindo unidade especial para pessoa obesa), poltronas giratórias tipo presidente, banquetas estofadas e tapete sinalizador PCD.</w:t>
      </w:r>
    </w:p>
    <w:p w14:paraId="322C66A0" w14:textId="77777777" w:rsidR="005211C8" w:rsidRDefault="00863502">
      <w:pPr>
        <w:pStyle w:val="Ttulo2"/>
      </w:pPr>
      <w:r>
        <w:t>2. Previsão no Plano de Contratações Anual</w:t>
      </w:r>
    </w:p>
    <w:p w14:paraId="6C69E209" w14:textId="77777777" w:rsidR="005211C8" w:rsidRDefault="00863502">
      <w:pPr>
        <w:spacing w:after="160"/>
        <w:jc w:val="both"/>
      </w:pPr>
      <w:r>
        <w:t>A presente demanda deverá ser incluída ou compatibilizada com o Plano de Contratações Anual (PCA) do Município para o exercício de 2026, cabendo ao setor de planejamento confirmar o devido alinhamento, nos termos do art. 12, VII, da Lei nº 14.133/2021.</w:t>
      </w:r>
    </w:p>
    <w:p w14:paraId="35117246" w14:textId="77777777" w:rsidR="005211C8" w:rsidRDefault="00863502">
      <w:pPr>
        <w:pStyle w:val="Ttulo2"/>
      </w:pPr>
      <w:r>
        <w:t>3. Requisitos da Contratação</w:t>
      </w:r>
    </w:p>
    <w:p w14:paraId="7959BCC5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Os bens deverão atender integralmente às especificações técnicas constantes do Memorial Descritivo elaborado pelo Departamento de Obras, Serviços, Engenharia e Projetos;</w:t>
      </w:r>
    </w:p>
    <w:p w14:paraId="02ABCD80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Estrutura metálica em aço carbono com pintura epóxi e processo de soldagem MIG, garantindo durabilidade e resistência;</w:t>
      </w:r>
    </w:p>
    <w:p w14:paraId="13F76BC3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Estofamento em espuma de poliuretano/laminada, com revestimento sintético resistente ao uso público intensivo;</w:t>
      </w:r>
    </w:p>
    <w:p w14:paraId="15EDDD87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Assentos do público e poltrona presidente personalizados com bordado do brasão do Município;</w:t>
      </w:r>
    </w:p>
    <w:p w14:paraId="61584BAC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Tapete sinalizador PCD em conformidade com a NBR 9050;</w:t>
      </w:r>
    </w:p>
    <w:p w14:paraId="135BF834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Entrega e montagem no local indicado pela Administração, com garantia mínima do fabricante;</w:t>
      </w:r>
    </w:p>
    <w:p w14:paraId="4A4D99E3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Prazo de entrega não superior a 20 (vinte) dias úteis, contados da ordem de fornecimento.</w:t>
      </w:r>
    </w:p>
    <w:p w14:paraId="1E157FBF" w14:textId="77777777" w:rsidR="005211C8" w:rsidRDefault="00863502">
      <w:pPr>
        <w:pStyle w:val="Ttulo2"/>
      </w:pPr>
      <w:r>
        <w:t>4. Estimativa das Quantidades</w:t>
      </w:r>
    </w:p>
    <w:p w14:paraId="39D2738A" w14:textId="77777777" w:rsidR="005211C8" w:rsidRDefault="00863502">
      <w:pPr>
        <w:spacing w:after="160"/>
        <w:jc w:val="both"/>
      </w:pPr>
      <w:r>
        <w:t>As quantidades foram estimadas com base no layout do auditório e na capacidade de público prevista, conforme o Memorial Descritivo, totalizando 30 assentos fixos para o público, 1 assento especial para obesos, 1 tapete sinalizador PCD, 8 banquetas e 8 poltronas presidente.</w:t>
      </w:r>
    </w:p>
    <w:p w14:paraId="59A754F7" w14:textId="77777777" w:rsidR="005211C8" w:rsidRDefault="00863502">
      <w:pPr>
        <w:pStyle w:val="Ttulo2"/>
      </w:pPr>
      <w:r>
        <w:t>5. Levantamento de Mercado e Pesquisa de Preços</w:t>
      </w:r>
    </w:p>
    <w:p w14:paraId="03736DC9" w14:textId="77777777" w:rsidR="005211C8" w:rsidRDefault="00863502">
      <w:pPr>
        <w:spacing w:after="160"/>
        <w:jc w:val="both"/>
      </w:pPr>
      <w:r>
        <w:lastRenderedPageBreak/>
        <w:t>Foi realizada pesquisa de preços junto a 3 (três) fornecedores do ramo de móveis para escritório/auditório, com propostas datadas de 25 de junho de 2026, todas com especificações técnicas equivalentes às exigidas, conforme quadro comparativo a seguir: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200"/>
        <w:gridCol w:w="1300"/>
        <w:gridCol w:w="1500"/>
      </w:tblGrid>
      <w:tr w:rsidR="005211C8" w14:paraId="472D1AEB" w14:textId="77777777"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477AA1" w14:textId="77777777" w:rsidR="005211C8" w:rsidRDefault="00863502">
            <w:r>
              <w:rPr>
                <w:b/>
                <w:bCs/>
                <w:sz w:val="20"/>
                <w:szCs w:val="20"/>
              </w:rPr>
              <w:t>Fornecedor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385EB0" w14:textId="77777777" w:rsidR="005211C8" w:rsidRDefault="0086350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54480" w14:textId="77777777" w:rsidR="005211C8" w:rsidRDefault="0086350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1D60A" w14:textId="77777777" w:rsidR="005211C8" w:rsidRDefault="0086350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Valor Total</w:t>
            </w:r>
          </w:p>
        </w:tc>
      </w:tr>
      <w:tr w:rsidR="005211C8" w14:paraId="0EF591B9" w14:textId="77777777"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F0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6E88AF" w14:textId="77777777" w:rsidR="005211C8" w:rsidRDefault="00863502">
            <w:r>
              <w:rPr>
                <w:b/>
                <w:bCs/>
                <w:sz w:val="20"/>
                <w:szCs w:val="20"/>
              </w:rPr>
              <w:t xml:space="preserve">Ferreira &amp; </w:t>
            </w:r>
            <w:proofErr w:type="spellStart"/>
            <w:r>
              <w:rPr>
                <w:b/>
                <w:bCs/>
                <w:sz w:val="20"/>
                <w:szCs w:val="20"/>
              </w:rPr>
              <w:t>Tanganeli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LTDA ME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F0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E56D9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24.027.154/0001-35</w:t>
            </w:r>
          </w:p>
        </w:tc>
        <w:tc>
          <w:tcPr>
            <w:tcW w:w="1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F0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D6A24B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25/06/2026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F0D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CDA76" w14:textId="77777777" w:rsidR="005211C8" w:rsidRDefault="00863502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R$ 47.224,00</w:t>
            </w:r>
          </w:p>
        </w:tc>
      </w:tr>
      <w:tr w:rsidR="005211C8" w14:paraId="320898AE" w14:textId="77777777"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E42A2A" w14:textId="77777777" w:rsidR="005211C8" w:rsidRDefault="00863502">
            <w:r>
              <w:rPr>
                <w:sz w:val="20"/>
                <w:szCs w:val="20"/>
              </w:rPr>
              <w:t>Maringá Poltronas e Móveis p/ Escritório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283CC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52.198.472/0001-02</w:t>
            </w:r>
          </w:p>
        </w:tc>
        <w:tc>
          <w:tcPr>
            <w:tcW w:w="1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F6EA5F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25/06/2026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8A205E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R$ 56.783,00</w:t>
            </w:r>
          </w:p>
        </w:tc>
      </w:tr>
      <w:tr w:rsidR="005211C8" w14:paraId="62535F5F" w14:textId="77777777">
        <w:tc>
          <w:tcPr>
            <w:tcW w:w="3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D61F95" w14:textId="77777777" w:rsidR="005211C8" w:rsidRDefault="00863502">
            <w:r>
              <w:rPr>
                <w:sz w:val="20"/>
                <w:szCs w:val="20"/>
              </w:rPr>
              <w:t>N.S.G. Indústria e Comércio de Móveis LTDA</w:t>
            </w:r>
          </w:p>
        </w:tc>
        <w:tc>
          <w:tcPr>
            <w:tcW w:w="22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865ED6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05.311.792/0001-39</w:t>
            </w:r>
          </w:p>
        </w:tc>
        <w:tc>
          <w:tcPr>
            <w:tcW w:w="13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F10B11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25/06/2026</w:t>
            </w:r>
          </w:p>
        </w:tc>
        <w:tc>
          <w:tcPr>
            <w:tcW w:w="15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423E0E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R$ 63.328,00</w:t>
            </w:r>
          </w:p>
        </w:tc>
      </w:tr>
    </w:tbl>
    <w:p w14:paraId="337EB9DF" w14:textId="77777777" w:rsidR="005211C8" w:rsidRDefault="005211C8">
      <w:pPr>
        <w:spacing w:after="160"/>
        <w:jc w:val="both"/>
      </w:pPr>
    </w:p>
    <w:p w14:paraId="1FAD6B3E" w14:textId="77777777" w:rsidR="005211C8" w:rsidRDefault="00863502">
      <w:pPr>
        <w:spacing w:after="160"/>
        <w:jc w:val="both"/>
      </w:pPr>
      <w:r>
        <w:t xml:space="preserve">A proposta mais vantajosa para a Administração foi a apresentada pela empresa </w:t>
      </w:r>
      <w:r>
        <w:rPr>
          <w:b/>
          <w:bCs/>
        </w:rPr>
        <w:t xml:space="preserve">Ferreira &amp; </w:t>
      </w:r>
      <w:proofErr w:type="spellStart"/>
      <w:r>
        <w:rPr>
          <w:b/>
          <w:bCs/>
        </w:rPr>
        <w:t>Tanganeli</w:t>
      </w:r>
      <w:proofErr w:type="spellEnd"/>
      <w:r>
        <w:rPr>
          <w:b/>
          <w:bCs/>
        </w:rPr>
        <w:t xml:space="preserve"> LTDA ME</w:t>
      </w:r>
      <w:r>
        <w:t xml:space="preserve">, CNPJ nº 24.027.154/0001-35, no valor de </w:t>
      </w:r>
      <w:r>
        <w:rPr>
          <w:b/>
          <w:bCs/>
        </w:rPr>
        <w:t>R$ 47.224,00</w:t>
      </w:r>
      <w:r>
        <w:t>, por apresentar o menor preço global entre as propostas tecnicamente equivalentes.</w:t>
      </w:r>
    </w:p>
    <w:p w14:paraId="5AF7EB16" w14:textId="77777777" w:rsidR="005211C8" w:rsidRDefault="00863502">
      <w:pPr>
        <w:pStyle w:val="Ttulo2"/>
      </w:pPr>
      <w:r>
        <w:t>6. Estimativa e Definição do Valor da Contratação</w:t>
      </w:r>
    </w:p>
    <w:p w14:paraId="7402825B" w14:textId="77777777" w:rsidR="005211C8" w:rsidRDefault="00863502">
      <w:pPr>
        <w:spacing w:after="160"/>
        <w:jc w:val="both"/>
      </w:pPr>
      <w:r>
        <w:t>O valor da contratação corresponde ao valor da proposta de menor preço global coletada na pesquisa de mercado, discriminado por item a seguir:</w:t>
      </w:r>
    </w:p>
    <w:tbl>
      <w:tblPr>
        <w:tblW w:w="8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"/>
        <w:gridCol w:w="4408"/>
        <w:gridCol w:w="688"/>
        <w:gridCol w:w="1306"/>
        <w:gridCol w:w="1306"/>
      </w:tblGrid>
      <w:tr w:rsidR="005211C8" w14:paraId="739C2351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FD552" w14:textId="77777777" w:rsidR="005211C8" w:rsidRDefault="0086350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B772CB" w14:textId="77777777" w:rsidR="005211C8" w:rsidRDefault="00863502">
            <w:r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BC4F1" w14:textId="77777777" w:rsidR="005211C8" w:rsidRDefault="00863502">
            <w:pPr>
              <w:jc w:val="center"/>
            </w:pPr>
            <w:proofErr w:type="spellStart"/>
            <w:r>
              <w:rPr>
                <w:b/>
                <w:bCs/>
                <w:sz w:val="20"/>
                <w:szCs w:val="20"/>
              </w:rPr>
              <w:t>Qtd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F1A4E" w14:textId="77777777" w:rsidR="005211C8" w:rsidRDefault="0086350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V. </w:t>
            </w:r>
            <w:proofErr w:type="spellStart"/>
            <w:r>
              <w:rPr>
                <w:b/>
                <w:bCs/>
                <w:sz w:val="20"/>
                <w:szCs w:val="20"/>
              </w:rPr>
              <w:t>unit</w:t>
            </w:r>
            <w:proofErr w:type="spellEnd"/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1F4E78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210A7D" w14:textId="77777777" w:rsidR="005211C8" w:rsidRDefault="00863502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V. total</w:t>
            </w:r>
          </w:p>
        </w:tc>
      </w:tr>
      <w:tr w:rsidR="005211C8" w14:paraId="33A8C46A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3C653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DC2735" w14:textId="77777777" w:rsidR="005211C8" w:rsidRDefault="00863502">
            <w:r>
              <w:rPr>
                <w:sz w:val="20"/>
                <w:szCs w:val="20"/>
              </w:rPr>
              <w:t>Assento fixo para auditório (público)</w:t>
            </w:r>
          </w:p>
        </w:tc>
        <w:tc>
          <w:tcPr>
            <w:tcW w:w="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D8F9EA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861CD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R$ 1.052,00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CC9625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R$ 31.560,00</w:t>
            </w:r>
          </w:p>
        </w:tc>
      </w:tr>
      <w:tr w:rsidR="005211C8" w14:paraId="21A676A9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C83DF1C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1335C0" w14:textId="77777777" w:rsidR="005211C8" w:rsidRDefault="00863502">
            <w:r>
              <w:rPr>
                <w:sz w:val="20"/>
                <w:szCs w:val="20"/>
              </w:rPr>
              <w:t>Assento fixo para obeso</w:t>
            </w:r>
          </w:p>
        </w:tc>
        <w:tc>
          <w:tcPr>
            <w:tcW w:w="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01D4E6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5166B3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R$ 1.699,00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DDD7A3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R$ 1.699,00</w:t>
            </w:r>
          </w:p>
        </w:tc>
      </w:tr>
      <w:tr w:rsidR="005211C8" w14:paraId="6397AFD9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230132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F19FCC" w14:textId="77777777" w:rsidR="005211C8" w:rsidRDefault="00863502">
            <w:r>
              <w:rPr>
                <w:sz w:val="20"/>
                <w:szCs w:val="20"/>
              </w:rPr>
              <w:t>Tapete sinalizador PCD</w:t>
            </w:r>
          </w:p>
        </w:tc>
        <w:tc>
          <w:tcPr>
            <w:tcW w:w="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8C3DA1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2558AD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R$ 499,00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C7C32F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R$ 499,00</w:t>
            </w:r>
          </w:p>
        </w:tc>
      </w:tr>
      <w:tr w:rsidR="005211C8" w14:paraId="4D1E131F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420680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004133" w14:textId="77777777" w:rsidR="005211C8" w:rsidRDefault="00863502">
            <w:r>
              <w:rPr>
                <w:sz w:val="20"/>
                <w:szCs w:val="20"/>
              </w:rPr>
              <w:t>Banqueta estofada</w:t>
            </w:r>
          </w:p>
        </w:tc>
        <w:tc>
          <w:tcPr>
            <w:tcW w:w="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D24687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E86C68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R$ 365,00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939093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R$ 2.920,00</w:t>
            </w:r>
          </w:p>
        </w:tc>
      </w:tr>
      <w:tr w:rsidR="005211C8" w14:paraId="4EF54CFD" w14:textId="77777777"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05D30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3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93B481" w14:textId="77777777" w:rsidR="005211C8" w:rsidRDefault="00863502">
            <w:r>
              <w:rPr>
                <w:sz w:val="20"/>
                <w:szCs w:val="20"/>
              </w:rPr>
              <w:t>Poltrona presidente giratória</w:t>
            </w:r>
          </w:p>
        </w:tc>
        <w:tc>
          <w:tcPr>
            <w:tcW w:w="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80B04D" w14:textId="77777777" w:rsidR="005211C8" w:rsidRDefault="00863502">
            <w:pPr>
              <w:jc w:val="center"/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F84220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R$ 1.318,00</w:t>
            </w:r>
          </w:p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0DC2C1" w14:textId="77777777" w:rsidR="005211C8" w:rsidRDefault="00863502">
            <w:pPr>
              <w:jc w:val="right"/>
            </w:pPr>
            <w:r>
              <w:rPr>
                <w:sz w:val="20"/>
                <w:szCs w:val="20"/>
              </w:rPr>
              <w:t>R$ 10.544,00</w:t>
            </w:r>
          </w:p>
        </w:tc>
      </w:tr>
      <w:tr w:rsidR="005211C8" w14:paraId="3959AAFC" w14:textId="77777777">
        <w:trPr>
          <w:gridAfter w:val="1"/>
          <w:wAfter w:w="1350" w:type="dxa"/>
        </w:trPr>
        <w:tc>
          <w:tcPr>
            <w:tcW w:w="6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976EE3" w14:textId="77777777" w:rsidR="005211C8" w:rsidRDefault="005211C8"/>
        </w:tc>
        <w:tc>
          <w:tcPr>
            <w:tcW w:w="506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85C04C" w14:textId="77777777" w:rsidR="005211C8" w:rsidRDefault="00863502">
            <w:r>
              <w:rPr>
                <w:b/>
                <w:bCs/>
                <w:sz w:val="20"/>
                <w:szCs w:val="20"/>
              </w:rPr>
              <w:t>VALOR TOTAL DA CONTRATAÇÃO</w:t>
            </w:r>
          </w:p>
        </w:tc>
        <w:tc>
          <w:tcPr>
            <w:tcW w:w="70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2F088A" w14:textId="77777777" w:rsidR="005211C8" w:rsidRDefault="005211C8"/>
        </w:tc>
        <w:tc>
          <w:tcPr>
            <w:tcW w:w="1350" w:type="dxa"/>
            <w:tcBorders>
              <w:top w:val="single" w:sz="1" w:space="0" w:color="999999"/>
              <w:left w:val="single" w:sz="1" w:space="0" w:color="999999"/>
              <w:bottom w:val="single" w:sz="1" w:space="0" w:color="999999"/>
              <w:right w:val="single" w:sz="1" w:space="0" w:color="999999"/>
            </w:tcBorders>
            <w:shd w:val="clear" w:color="auto" w:fill="D9E2F3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676350" w14:textId="77777777" w:rsidR="005211C8" w:rsidRDefault="00863502"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>R$ 47.224,00</w:t>
            </w:r>
          </w:p>
        </w:tc>
      </w:tr>
    </w:tbl>
    <w:p w14:paraId="400164DB" w14:textId="77777777" w:rsidR="005211C8" w:rsidRDefault="005211C8">
      <w:pPr>
        <w:spacing w:after="160"/>
        <w:jc w:val="both"/>
      </w:pPr>
    </w:p>
    <w:p w14:paraId="10870133" w14:textId="77777777" w:rsidR="005211C8" w:rsidRDefault="00863502">
      <w:pPr>
        <w:spacing w:after="160"/>
        <w:jc w:val="both"/>
      </w:pPr>
      <w:r>
        <w:t xml:space="preserve">O valor total de </w:t>
      </w:r>
      <w:r>
        <w:rPr>
          <w:b/>
          <w:bCs/>
        </w:rPr>
        <w:t>R$ 47.224,00 (quarenta e sete mil, duzentos e vinte e quatro reais)</w:t>
      </w:r>
      <w:r>
        <w:t xml:space="preserve"> é </w:t>
      </w:r>
      <w:r>
        <w:rPr>
          <w:b/>
          <w:bCs/>
        </w:rPr>
        <w:t>inferior ao limite de R$ 65.492,11</w:t>
      </w:r>
      <w:r>
        <w:t>, fixado pelo art. 75, inciso II, da Lei nº 14.133/2021 para o exercício de 2026 (Decreto Federal nº 12.807/2025), o que possibilita a contratação por meio de Dispensa de Licitação em razão do valor.</w:t>
      </w:r>
    </w:p>
    <w:p w14:paraId="2645BAA0" w14:textId="77777777" w:rsidR="005211C8" w:rsidRDefault="00863502">
      <w:pPr>
        <w:pStyle w:val="Ttulo2"/>
      </w:pPr>
      <w:r>
        <w:t>7. Descrição da Solução como um Todo</w:t>
      </w:r>
    </w:p>
    <w:p w14:paraId="5C154F56" w14:textId="77777777" w:rsidR="005211C8" w:rsidRDefault="00863502">
      <w:pPr>
        <w:spacing w:after="160"/>
        <w:jc w:val="both"/>
      </w:pPr>
      <w:r>
        <w:t>A solução consiste na aquisição direta, mediante Dispensa de Licitação, do mobiliário completo para o Auditório do Centro de Especialidades, com fornecimento, entrega e montagem inclusos, de modo a viabilizar a plena utilização do espaço para eventos institucionais e atendimento ao público, com observância das normas de acessibilidade.</w:t>
      </w:r>
    </w:p>
    <w:p w14:paraId="38916D76" w14:textId="77777777" w:rsidR="005211C8" w:rsidRDefault="00863502">
      <w:pPr>
        <w:pStyle w:val="Ttulo2"/>
      </w:pPr>
      <w:r>
        <w:t>8. Parcelamento do Objeto</w:t>
      </w:r>
    </w:p>
    <w:p w14:paraId="3E210BD4" w14:textId="77777777" w:rsidR="005211C8" w:rsidRDefault="00863502">
      <w:pPr>
        <w:spacing w:after="160"/>
        <w:jc w:val="both"/>
      </w:pPr>
      <w:r>
        <w:lastRenderedPageBreak/>
        <w:t xml:space="preserve">Não se recomenda o parcelamento do objeto em itens distintos para fins de contratação direta, tendo em vista que a proposta de menor preço (Ferreira &amp; </w:t>
      </w:r>
      <w:proofErr w:type="spellStart"/>
      <w:r>
        <w:t>Tanganeli</w:t>
      </w:r>
      <w:proofErr w:type="spellEnd"/>
      <w:r>
        <w:t xml:space="preserve"> LTDA ME) contempla a totalidade dos itens demandados em condições técnicas e comerciais mais vantajosas, sendo a contratação única mais eficiente para a Administração e não configurando fracionamento indevido de despesa, nos termos do art. 75, § 1º, da Lei nº 14.133/2021.</w:t>
      </w:r>
    </w:p>
    <w:p w14:paraId="14CF9431" w14:textId="77777777" w:rsidR="005211C8" w:rsidRDefault="00863502">
      <w:pPr>
        <w:pStyle w:val="Ttulo2"/>
      </w:pPr>
      <w:r>
        <w:t>9. Justificativa para a Contratação Direta por Dispensa de Licitação</w:t>
      </w:r>
    </w:p>
    <w:p w14:paraId="7A74DCE9" w14:textId="77777777" w:rsidR="005211C8" w:rsidRDefault="00863502">
      <w:pPr>
        <w:spacing w:after="160"/>
        <w:jc w:val="both"/>
      </w:pPr>
      <w:r>
        <w:t xml:space="preserve">Considerando que o valor total estimado/contratado (R$ 47.224,00) é inferior ao limite de R$ 65.492,11 estabelecido no </w:t>
      </w:r>
      <w:r>
        <w:rPr>
          <w:b/>
          <w:bCs/>
        </w:rPr>
        <w:t>art. 75, inciso II, da Lei nº 14.133/2021</w:t>
      </w:r>
      <w:r>
        <w:t xml:space="preserve"> (valor atualizado pelo Decreto Federal nº 12.807/2025, vigente desde 1º de janeiro de 2026), conclui-se pela viabilidade da contratação direta mediante </w:t>
      </w:r>
      <w:r>
        <w:rPr>
          <w:b/>
          <w:bCs/>
        </w:rPr>
        <w:t>Dispensa de Licitação em razão do valor</w:t>
      </w:r>
      <w:r>
        <w:t>, dispensando-se a instauração de procedimento licitatório, sem prejuízo da observância da pesquisa de preços, da justificativa de preço, da razão de escolha do fornecedor e dos demais requisitos do art. 72 da Lei nº 14.133/2021.</w:t>
      </w:r>
    </w:p>
    <w:p w14:paraId="704BD0ED" w14:textId="77777777" w:rsidR="005211C8" w:rsidRDefault="00863502">
      <w:pPr>
        <w:spacing w:after="160"/>
        <w:jc w:val="both"/>
      </w:pPr>
      <w:r>
        <w:t>Não há indícios de fracionamento de despesa, tampouco de contratações da mesma natureza, no exercício financeiro corrente, que somadas a esta ultrapassem o limite legal.</w:t>
      </w:r>
    </w:p>
    <w:p w14:paraId="279AFEB9" w14:textId="77777777" w:rsidR="005211C8" w:rsidRDefault="00863502">
      <w:pPr>
        <w:pStyle w:val="Ttulo2"/>
      </w:pPr>
      <w:r>
        <w:t>10. Resultados Pretendidos</w:t>
      </w:r>
    </w:p>
    <w:p w14:paraId="002AC4F8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Disponibilizar mobiliário adequado, seguro e confortável para o Auditório do Centro de Especialidades;</w:t>
      </w:r>
    </w:p>
    <w:p w14:paraId="03D315B2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Garantir acessibilidade a pessoas com deficiência, em conformidade com a NBR 9050;</w:t>
      </w:r>
    </w:p>
    <w:p w14:paraId="53F3F899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Padronizar visualmente o espaço público com identidade institucional do Município;</w:t>
      </w:r>
    </w:p>
    <w:p w14:paraId="5194F0DD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Assegurar economicidade e celeridade por meio da contratação direta, com base na proposta mais vantajosa coletada.</w:t>
      </w:r>
    </w:p>
    <w:p w14:paraId="59E93BD4" w14:textId="77777777" w:rsidR="005211C8" w:rsidRDefault="00863502">
      <w:pPr>
        <w:pStyle w:val="Ttulo2"/>
      </w:pPr>
      <w:r>
        <w:t>11. Providências a Serem Adotadas</w:t>
      </w:r>
    </w:p>
    <w:p w14:paraId="63A92348" w14:textId="77777777" w:rsidR="005211C8" w:rsidRDefault="00863502">
      <w:pPr>
        <w:spacing w:after="160"/>
        <w:jc w:val="both"/>
      </w:pPr>
      <w:r>
        <w:t xml:space="preserve">Previamente à formalização da contratação, deverão ser adotadas as seguintes providências: confirmação da dotação orçamentária; elaboração do Termo de Referência; comprovação da regularidade fiscal e jurídica da empresa Ferreira &amp; </w:t>
      </w:r>
      <w:proofErr w:type="spellStart"/>
      <w:r>
        <w:t>Tanganeli</w:t>
      </w:r>
      <w:proofErr w:type="spellEnd"/>
      <w:r>
        <w:t xml:space="preserve"> LTDA ME; obtenção de parecer jurídico; autorização da autoridade competente; ratificação e publicação da Dispensa de Licitação no PNCP; e designação de fiscal de contrato.</w:t>
      </w:r>
    </w:p>
    <w:p w14:paraId="6ABB773E" w14:textId="77777777" w:rsidR="005211C8" w:rsidRDefault="00863502">
      <w:pPr>
        <w:pStyle w:val="Ttulo2"/>
      </w:pPr>
      <w:r>
        <w:t>12. Contratações Correlatas e/ou Interdependentes</w:t>
      </w:r>
    </w:p>
    <w:p w14:paraId="34DA698E" w14:textId="77777777" w:rsidR="005211C8" w:rsidRDefault="00863502">
      <w:pPr>
        <w:spacing w:after="160"/>
        <w:jc w:val="both"/>
      </w:pPr>
      <w:r>
        <w:t>Não foram identificadas contratações correlatas ou interdependentes que possam impactar a presente aquisição.</w:t>
      </w:r>
    </w:p>
    <w:p w14:paraId="3A1032DF" w14:textId="77777777" w:rsidR="005211C8" w:rsidRDefault="00863502">
      <w:pPr>
        <w:pStyle w:val="Ttulo2"/>
      </w:pPr>
      <w:r>
        <w:t>13. Análise de Riscos</w:t>
      </w:r>
    </w:p>
    <w:p w14:paraId="1A7C5707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Risco: atraso na entrega — Mitigação: previsão contratual de prazo (20 dias úteis) e aplicação de sanções em caso de descumprimento;</w:t>
      </w:r>
    </w:p>
    <w:p w14:paraId="2F235BFE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Risco: divergência entre o produto entregue e as especificações do Memorial Descritivo — Mitigação: recebimento provisório com conferência técnica e recusa de itens em desacordo;</w:t>
      </w:r>
    </w:p>
    <w:p w14:paraId="7A8CFECE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Risco: irregularidade fiscal/jurídica da empresa contratada — Mitigação: consulta prévia aos cadastros oficiais (Receita Federal, FGTS, CEIS, CNEP, Justiça do Trabalho);</w:t>
      </w:r>
    </w:p>
    <w:p w14:paraId="0E181562" w14:textId="77777777" w:rsidR="005211C8" w:rsidRDefault="00863502">
      <w:pPr>
        <w:pStyle w:val="PargrafodaLista"/>
        <w:numPr>
          <w:ilvl w:val="0"/>
          <w:numId w:val="2"/>
        </w:numPr>
        <w:spacing w:after="120"/>
        <w:jc w:val="both"/>
      </w:pPr>
      <w:r>
        <w:t>Risco: questionamento quanto ao enquadramento na dispensa — Mitigação: instrução completa do processo, nos termos do art. 72 da Lei nº 14.133/2021, e publicação no PNCP.</w:t>
      </w:r>
    </w:p>
    <w:p w14:paraId="4CF8FD7C" w14:textId="77777777" w:rsidR="005211C8" w:rsidRDefault="00863502">
      <w:pPr>
        <w:pStyle w:val="Ttulo2"/>
      </w:pPr>
      <w:r>
        <w:lastRenderedPageBreak/>
        <w:t>14. Posicionamento Conclusivo</w:t>
      </w:r>
    </w:p>
    <w:p w14:paraId="07215052" w14:textId="77777777" w:rsidR="005211C8" w:rsidRDefault="00863502">
      <w:pPr>
        <w:spacing w:after="160"/>
        <w:jc w:val="both"/>
      </w:pPr>
      <w:r>
        <w:t xml:space="preserve">Diante do exposto, conclui-se pela viabilidade técnica e econômica da contratação direta por Dispensa de Licitação, com fundamento no art. 75, inciso II, da Lei nº 14.133/2021, recomendando-se a contratação da empresa Ferreira &amp; </w:t>
      </w:r>
      <w:proofErr w:type="spellStart"/>
      <w:r>
        <w:t>Tanganeli</w:t>
      </w:r>
      <w:proofErr w:type="spellEnd"/>
      <w:r>
        <w:t xml:space="preserve"> LTDA ME, pelo valor de R$ 47.224,00, mediante a elaboração do Termo de Referência e dos demais documentos exigidos pelo art. 72 da referida Lei.</w:t>
      </w:r>
    </w:p>
    <w:p w14:paraId="24131E33" w14:textId="77777777" w:rsidR="005211C8" w:rsidRDefault="005211C8">
      <w:pPr>
        <w:spacing w:after="160"/>
        <w:jc w:val="both"/>
      </w:pPr>
    </w:p>
    <w:p w14:paraId="0C7A5E27" w14:textId="77777777" w:rsidR="005211C8" w:rsidRDefault="00863502">
      <w:pPr>
        <w:spacing w:after="160"/>
        <w:jc w:val="both"/>
      </w:pPr>
      <w:r>
        <w:t>Ibirarema/SP, 30 de junho de 2026.</w:t>
      </w:r>
    </w:p>
    <w:p w14:paraId="4D7AA68E" w14:textId="77777777" w:rsidR="005211C8" w:rsidRDefault="005211C8">
      <w:pPr>
        <w:spacing w:after="160"/>
        <w:jc w:val="both"/>
      </w:pPr>
    </w:p>
    <w:p w14:paraId="75546BC0" w14:textId="77777777" w:rsidR="005211C8" w:rsidRDefault="005211C8">
      <w:pPr>
        <w:spacing w:after="160"/>
        <w:jc w:val="both"/>
      </w:pPr>
    </w:p>
    <w:p w14:paraId="42B6A09B" w14:textId="77777777" w:rsidR="005211C8" w:rsidRDefault="00863502">
      <w:pPr>
        <w:jc w:val="center"/>
      </w:pPr>
      <w:r>
        <w:t>_______________________________________</w:t>
      </w:r>
    </w:p>
    <w:p w14:paraId="733C3DE3" w14:textId="77777777" w:rsidR="005211C8" w:rsidRDefault="00863502">
      <w:pPr>
        <w:jc w:val="center"/>
      </w:pPr>
      <w:r>
        <w:rPr>
          <w:b/>
          <w:bCs/>
        </w:rPr>
        <w:t>Daniele Dionísio Alves</w:t>
      </w:r>
    </w:p>
    <w:p w14:paraId="691F16A9" w14:textId="77777777" w:rsidR="005211C8" w:rsidRDefault="00863502">
      <w:pPr>
        <w:jc w:val="center"/>
      </w:pPr>
      <w:r>
        <w:t>Diretora do Departamento de Saúde</w:t>
      </w:r>
    </w:p>
    <w:sectPr w:rsidR="005211C8" w:rsidSect="00665337">
      <w:headerReference w:type="default" r:id="rId7"/>
      <w:footerReference w:type="default" r:id="rId8"/>
      <w:pgSz w:w="12240" w:h="15840"/>
      <w:pgMar w:top="1701" w:right="1134" w:bottom="1134" w:left="1134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27BFD" w14:textId="77777777" w:rsidR="00BB16CF" w:rsidRDefault="00BB16CF" w:rsidP="00665337">
      <w:r>
        <w:separator/>
      </w:r>
    </w:p>
  </w:endnote>
  <w:endnote w:type="continuationSeparator" w:id="0">
    <w:p w14:paraId="01216814" w14:textId="77777777" w:rsidR="00BB16CF" w:rsidRDefault="00BB16CF" w:rsidP="0066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7B39A" w14:textId="77777777" w:rsidR="00665337" w:rsidRPr="001E5CB2" w:rsidRDefault="00665337" w:rsidP="001E5CB2">
    <w:pPr>
      <w:jc w:val="center"/>
      <w:rPr>
        <w:rFonts w:ascii="Century Gothic" w:eastAsia="Times New Roman" w:hAnsi="Century Gothic"/>
        <w:b/>
        <w:sz w:val="16"/>
        <w:szCs w:val="16"/>
      </w:rPr>
    </w:pPr>
    <w:bookmarkStart w:id="2" w:name="_Hlk182223789"/>
    <w:bookmarkStart w:id="3" w:name="_Hlk182223790"/>
    <w:bookmarkStart w:id="4" w:name="_Hlk182223791"/>
    <w:bookmarkStart w:id="5" w:name="_Hlk182223792"/>
    <w:bookmarkStart w:id="6" w:name="_Hlk182224208"/>
    <w:bookmarkStart w:id="7" w:name="_Hlk182224209"/>
    <w:r w:rsidRPr="001E5CB2">
      <w:rPr>
        <w:rFonts w:ascii="Century Gothic" w:eastAsia="Times New Roman" w:hAnsi="Century Gothic"/>
        <w:b/>
        <w:sz w:val="16"/>
        <w:szCs w:val="16"/>
      </w:rPr>
      <w:t>MIT | MUNICÍPIO DE INTERESSE TURÍSTICO DE IBIRAREMA – TERRA DA LINGUIÇA</w:t>
    </w:r>
    <w:r>
      <w:rPr>
        <w:rFonts w:ascii="Century Gothic" w:eastAsia="Times New Roman" w:hAnsi="Century Gothic"/>
        <w:b/>
        <w:sz w:val="16"/>
        <w:szCs w:val="16"/>
      </w:rPr>
      <w:t xml:space="preserve"> E DO FEIJÃO CARIOCA</w:t>
    </w:r>
  </w:p>
  <w:p w14:paraId="12F1D624" w14:textId="77777777" w:rsidR="00665337" w:rsidRPr="001E5CB2" w:rsidRDefault="00665337" w:rsidP="001E5CB2">
    <w:pPr>
      <w:jc w:val="center"/>
      <w:rPr>
        <w:rFonts w:ascii="Century Gothic" w:eastAsia="Times New Roman" w:hAnsi="Century Gothic"/>
        <w:sz w:val="14"/>
        <w:szCs w:val="16"/>
      </w:rPr>
    </w:pPr>
    <w:r w:rsidRPr="001E5CB2">
      <w:rPr>
        <w:rFonts w:ascii="Century Gothic" w:eastAsia="Times New Roman" w:hAnsi="Century Gothic"/>
        <w:sz w:val="14"/>
        <w:szCs w:val="16"/>
      </w:rPr>
      <w:t>“PAPEL RECICLADO: IBIRAREMA CUIDANDO DO MEIO AMBIENTE”</w:t>
    </w:r>
    <w:bookmarkEnd w:id="2"/>
    <w:bookmarkEnd w:id="3"/>
    <w:bookmarkEnd w:id="4"/>
    <w:bookmarkEnd w:id="5"/>
    <w:bookmarkEnd w:id="6"/>
    <w:bookmarkEnd w:id="7"/>
  </w:p>
  <w:p w14:paraId="44C26666" w14:textId="77777777" w:rsidR="00665337" w:rsidRDefault="006653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0D15" w14:textId="77777777" w:rsidR="00BB16CF" w:rsidRDefault="00BB16CF" w:rsidP="00665337">
      <w:r>
        <w:separator/>
      </w:r>
    </w:p>
  </w:footnote>
  <w:footnote w:type="continuationSeparator" w:id="0">
    <w:p w14:paraId="1835B5D2" w14:textId="77777777" w:rsidR="00BB16CF" w:rsidRDefault="00BB16CF" w:rsidP="006653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BCB6" w14:textId="349F6697" w:rsidR="00665337" w:rsidRPr="001E5CB2" w:rsidRDefault="00665337" w:rsidP="00C62648">
    <w:pPr>
      <w:ind w:left="709" w:right="1842"/>
      <w:jc w:val="center"/>
      <w:rPr>
        <w:rFonts w:ascii="Corbel" w:eastAsia="Times New Roman" w:hAnsi="Corbel"/>
        <w:sz w:val="20"/>
        <w:szCs w:val="26"/>
      </w:rPr>
    </w:pPr>
    <w:bookmarkStart w:id="0" w:name="_Hlk182224102"/>
    <w:bookmarkStart w:id="1" w:name="_Hlk182224103"/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59264" behindDoc="1" locked="0" layoutInCell="1" allowOverlap="1" wp14:anchorId="75823E4C" wp14:editId="4D4AD2AB">
          <wp:simplePos x="0" y="0"/>
          <wp:positionH relativeFrom="column">
            <wp:posOffset>-104775</wp:posOffset>
          </wp:positionH>
          <wp:positionV relativeFrom="paragraph">
            <wp:posOffset>-45720</wp:posOffset>
          </wp:positionV>
          <wp:extent cx="819150" cy="796290"/>
          <wp:effectExtent l="0" t="0" r="0" b="3810"/>
          <wp:wrapTight wrapText="bothSides">
            <wp:wrapPolygon edited="0">
              <wp:start x="5023" y="0"/>
              <wp:lineTo x="0" y="3617"/>
              <wp:lineTo x="0" y="18086"/>
              <wp:lineTo x="4521" y="21187"/>
              <wp:lineTo x="6530" y="21187"/>
              <wp:lineTo x="15070" y="21187"/>
              <wp:lineTo x="17079" y="21187"/>
              <wp:lineTo x="21098" y="18086"/>
              <wp:lineTo x="21098" y="1550"/>
              <wp:lineTo x="15070" y="0"/>
              <wp:lineTo x="5023" y="0"/>
            </wp:wrapPolygon>
          </wp:wrapTight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ão-mi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796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1312" behindDoc="1" locked="0" layoutInCell="1" allowOverlap="1" wp14:anchorId="3F245DEA" wp14:editId="0BAC255F">
          <wp:simplePos x="0" y="0"/>
          <wp:positionH relativeFrom="margin">
            <wp:posOffset>4918710</wp:posOffset>
          </wp:positionH>
          <wp:positionV relativeFrom="paragraph">
            <wp:posOffset>82550</wp:posOffset>
          </wp:positionV>
          <wp:extent cx="665480" cy="575945"/>
          <wp:effectExtent l="0" t="0" r="1270" b="0"/>
          <wp:wrapTight wrapText="bothSides">
            <wp:wrapPolygon edited="0">
              <wp:start x="4947" y="0"/>
              <wp:lineTo x="3710" y="1429"/>
              <wp:lineTo x="3092" y="11431"/>
              <wp:lineTo x="0" y="15003"/>
              <wp:lineTo x="0" y="20719"/>
              <wp:lineTo x="21023" y="20719"/>
              <wp:lineTo x="21023" y="15003"/>
              <wp:lineTo x="17931" y="11431"/>
              <wp:lineTo x="17313" y="1429"/>
              <wp:lineTo x="16076" y="0"/>
              <wp:lineTo x="4947" y="0"/>
            </wp:wrapPolygon>
          </wp:wrapTight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unicipios Paulistas Resilientes_cor-min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398" t="13168" r="24547" b="17050"/>
                  <a:stretch/>
                </pic:blipFill>
                <pic:spPr bwMode="auto">
                  <a:xfrm>
                    <a:off x="0" y="0"/>
                    <a:ext cx="665480" cy="575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orbel" w:eastAsia="Times New Roman" w:hAnsi="Corbel"/>
        <w:noProof/>
        <w:sz w:val="20"/>
        <w:szCs w:val="26"/>
      </w:rPr>
      <w:drawing>
        <wp:anchor distT="0" distB="0" distL="114300" distR="114300" simplePos="0" relativeHeight="251660288" behindDoc="1" locked="0" layoutInCell="1" allowOverlap="1" wp14:anchorId="41D73B59" wp14:editId="20FB6705">
          <wp:simplePos x="0" y="0"/>
          <wp:positionH relativeFrom="margin">
            <wp:posOffset>5619750</wp:posOffset>
          </wp:positionH>
          <wp:positionV relativeFrom="paragraph">
            <wp:posOffset>90170</wp:posOffset>
          </wp:positionV>
          <wp:extent cx="808990" cy="575945"/>
          <wp:effectExtent l="0" t="0" r="0" b="0"/>
          <wp:wrapTight wrapText="bothSides">
            <wp:wrapPolygon edited="0">
              <wp:start x="8647" y="0"/>
              <wp:lineTo x="6612" y="1429"/>
              <wp:lineTo x="0" y="10002"/>
              <wp:lineTo x="0" y="20719"/>
              <wp:lineTo x="20854" y="20719"/>
              <wp:lineTo x="20854" y="5716"/>
              <wp:lineTo x="12716" y="0"/>
              <wp:lineTo x="8647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ods-aberto-min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575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5CB2">
      <w:rPr>
        <w:rFonts w:ascii="Century Gothic" w:eastAsia="Times New Roman" w:hAnsi="Century Gothic"/>
        <w:b/>
        <w:sz w:val="30"/>
        <w:szCs w:val="30"/>
      </w:rPr>
      <w:t>MUNICÍPIO DE IBIRAREMA</w:t>
    </w:r>
  </w:p>
  <w:p w14:paraId="078F7061" w14:textId="77777777" w:rsidR="00665337" w:rsidRDefault="00665337" w:rsidP="00C62648">
    <w:pPr>
      <w:spacing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>Rua Alexandre Simões de Almeida, 367 | CEP 19940-009 | Ibirarema (SP)</w:t>
    </w:r>
  </w:p>
  <w:p w14:paraId="24D7000C" w14:textId="77777777" w:rsidR="00665337" w:rsidRPr="001E5CB2" w:rsidRDefault="00665337" w:rsidP="00C62648">
    <w:pPr>
      <w:spacing w:line="360" w:lineRule="auto"/>
      <w:jc w:val="center"/>
      <w:rPr>
        <w:rFonts w:ascii="Century Gothic" w:eastAsia="Times New Roman" w:hAnsi="Century Gothic"/>
        <w:sz w:val="14"/>
        <w:szCs w:val="21"/>
      </w:rPr>
    </w:pPr>
    <w:r w:rsidRPr="001E5CB2">
      <w:rPr>
        <w:rFonts w:ascii="Century Gothic" w:eastAsia="Times New Roman" w:hAnsi="Century Gothic"/>
        <w:sz w:val="14"/>
        <w:szCs w:val="21"/>
      </w:rPr>
      <w:t xml:space="preserve">ibirarema.sp.gov.br | </w:t>
    </w:r>
    <w:r>
      <w:rPr>
        <w:rFonts w:ascii="Century Gothic" w:eastAsia="Times New Roman" w:hAnsi="Century Gothic"/>
        <w:sz w:val="14"/>
        <w:szCs w:val="21"/>
      </w:rPr>
      <w:t>licitacao</w:t>
    </w:r>
    <w:r w:rsidRPr="001E5CB2">
      <w:rPr>
        <w:rFonts w:ascii="Century Gothic" w:eastAsia="Times New Roman" w:hAnsi="Century Gothic"/>
        <w:sz w:val="14"/>
        <w:szCs w:val="21"/>
      </w:rPr>
      <w:t>@ibirarema.sp.gov.br | (14) 3307.1422</w:t>
    </w:r>
  </w:p>
  <w:bookmarkEnd w:id="0"/>
  <w:bookmarkEnd w:id="1"/>
  <w:p w14:paraId="46C4C7B3" w14:textId="062E05A8" w:rsidR="00F42A01" w:rsidRPr="001E5CB2" w:rsidRDefault="00F42A01" w:rsidP="00F42A01">
    <w:pPr>
      <w:spacing w:line="360" w:lineRule="auto"/>
      <w:jc w:val="center"/>
      <w:rPr>
        <w:rFonts w:ascii="Century Gothic" w:eastAsia="Times New Roman" w:hAnsi="Century Gothic"/>
        <w:b/>
        <w:sz w:val="16"/>
        <w:szCs w:val="21"/>
      </w:rPr>
    </w:pPr>
    <w:r>
      <w:rPr>
        <w:rFonts w:ascii="Century Gothic" w:eastAsia="Times New Roman" w:hAnsi="Century Gothic"/>
        <w:b/>
        <w:sz w:val="16"/>
        <w:szCs w:val="21"/>
      </w:rPr>
      <w:t>DEPARTAMENTO DE SAÚDE</w:t>
    </w:r>
  </w:p>
  <w:p w14:paraId="00F12772" w14:textId="77777777" w:rsidR="00665337" w:rsidRDefault="0066533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B81"/>
    <w:multiLevelType w:val="hybridMultilevel"/>
    <w:tmpl w:val="1F2AEB32"/>
    <w:lvl w:ilvl="0" w:tplc="94CCDAEE">
      <w:start w:val="1"/>
      <w:numFmt w:val="bullet"/>
      <w:lvlText w:val="•"/>
      <w:lvlJc w:val="left"/>
      <w:pPr>
        <w:ind w:left="720" w:hanging="360"/>
      </w:pPr>
    </w:lvl>
    <w:lvl w:ilvl="1" w:tplc="9618C1D0">
      <w:numFmt w:val="decimal"/>
      <w:lvlText w:val=""/>
      <w:lvlJc w:val="left"/>
    </w:lvl>
    <w:lvl w:ilvl="2" w:tplc="04E0538C">
      <w:numFmt w:val="decimal"/>
      <w:lvlText w:val=""/>
      <w:lvlJc w:val="left"/>
    </w:lvl>
    <w:lvl w:ilvl="3" w:tplc="BD70E446">
      <w:numFmt w:val="decimal"/>
      <w:lvlText w:val=""/>
      <w:lvlJc w:val="left"/>
    </w:lvl>
    <w:lvl w:ilvl="4" w:tplc="E87C7EA0">
      <w:numFmt w:val="decimal"/>
      <w:lvlText w:val=""/>
      <w:lvlJc w:val="left"/>
    </w:lvl>
    <w:lvl w:ilvl="5" w:tplc="5D4A64C6">
      <w:numFmt w:val="decimal"/>
      <w:lvlText w:val=""/>
      <w:lvlJc w:val="left"/>
    </w:lvl>
    <w:lvl w:ilvl="6" w:tplc="96B405BE">
      <w:numFmt w:val="decimal"/>
      <w:lvlText w:val=""/>
      <w:lvlJc w:val="left"/>
    </w:lvl>
    <w:lvl w:ilvl="7" w:tplc="B2E0AB3E">
      <w:numFmt w:val="decimal"/>
      <w:lvlText w:val=""/>
      <w:lvlJc w:val="left"/>
    </w:lvl>
    <w:lvl w:ilvl="8" w:tplc="1286203E">
      <w:numFmt w:val="decimal"/>
      <w:lvlText w:val=""/>
      <w:lvlJc w:val="left"/>
    </w:lvl>
  </w:abstractNum>
  <w:abstractNum w:abstractNumId="1" w15:restartNumberingAfterBreak="0">
    <w:nsid w:val="1BD26FE2"/>
    <w:multiLevelType w:val="hybridMultilevel"/>
    <w:tmpl w:val="0C06C3C2"/>
    <w:lvl w:ilvl="0" w:tplc="73CCF8E2">
      <w:start w:val="1"/>
      <w:numFmt w:val="bullet"/>
      <w:lvlText w:val="●"/>
      <w:lvlJc w:val="left"/>
      <w:pPr>
        <w:ind w:left="720" w:hanging="360"/>
      </w:pPr>
    </w:lvl>
    <w:lvl w:ilvl="1" w:tplc="82FA3B2A">
      <w:start w:val="1"/>
      <w:numFmt w:val="bullet"/>
      <w:lvlText w:val="○"/>
      <w:lvlJc w:val="left"/>
      <w:pPr>
        <w:ind w:left="1440" w:hanging="360"/>
      </w:pPr>
    </w:lvl>
    <w:lvl w:ilvl="2" w:tplc="3A38D628">
      <w:start w:val="1"/>
      <w:numFmt w:val="bullet"/>
      <w:lvlText w:val="■"/>
      <w:lvlJc w:val="left"/>
      <w:pPr>
        <w:ind w:left="2160" w:hanging="360"/>
      </w:pPr>
    </w:lvl>
    <w:lvl w:ilvl="3" w:tplc="7818C85C">
      <w:start w:val="1"/>
      <w:numFmt w:val="bullet"/>
      <w:lvlText w:val="●"/>
      <w:lvlJc w:val="left"/>
      <w:pPr>
        <w:ind w:left="2880" w:hanging="360"/>
      </w:pPr>
    </w:lvl>
    <w:lvl w:ilvl="4" w:tplc="2378FDA4">
      <w:start w:val="1"/>
      <w:numFmt w:val="bullet"/>
      <w:lvlText w:val="○"/>
      <w:lvlJc w:val="left"/>
      <w:pPr>
        <w:ind w:left="3600" w:hanging="360"/>
      </w:pPr>
    </w:lvl>
    <w:lvl w:ilvl="5" w:tplc="1A52FC78">
      <w:start w:val="1"/>
      <w:numFmt w:val="bullet"/>
      <w:lvlText w:val="■"/>
      <w:lvlJc w:val="left"/>
      <w:pPr>
        <w:ind w:left="4320" w:hanging="360"/>
      </w:pPr>
    </w:lvl>
    <w:lvl w:ilvl="6" w:tplc="19728ACC">
      <w:start w:val="1"/>
      <w:numFmt w:val="bullet"/>
      <w:lvlText w:val="●"/>
      <w:lvlJc w:val="left"/>
      <w:pPr>
        <w:ind w:left="5040" w:hanging="360"/>
      </w:pPr>
    </w:lvl>
    <w:lvl w:ilvl="7" w:tplc="462205F8">
      <w:start w:val="1"/>
      <w:numFmt w:val="bullet"/>
      <w:lvlText w:val="●"/>
      <w:lvlJc w:val="left"/>
      <w:pPr>
        <w:ind w:left="5760" w:hanging="360"/>
      </w:pPr>
    </w:lvl>
    <w:lvl w:ilvl="8" w:tplc="7FAEDDF2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34F0087A"/>
    <w:multiLevelType w:val="hybridMultilevel"/>
    <w:tmpl w:val="B2365D30"/>
    <w:lvl w:ilvl="0" w:tplc="988A594E">
      <w:start w:val="1"/>
      <w:numFmt w:val="decimal"/>
      <w:lvlText w:val="%1."/>
      <w:lvlJc w:val="left"/>
      <w:pPr>
        <w:ind w:left="720" w:hanging="360"/>
      </w:pPr>
    </w:lvl>
    <w:lvl w:ilvl="1" w:tplc="94C25926">
      <w:numFmt w:val="decimal"/>
      <w:lvlText w:val=""/>
      <w:lvlJc w:val="left"/>
    </w:lvl>
    <w:lvl w:ilvl="2" w:tplc="73701E78">
      <w:numFmt w:val="decimal"/>
      <w:lvlText w:val=""/>
      <w:lvlJc w:val="left"/>
    </w:lvl>
    <w:lvl w:ilvl="3" w:tplc="67E8B4D2">
      <w:numFmt w:val="decimal"/>
      <w:lvlText w:val=""/>
      <w:lvlJc w:val="left"/>
    </w:lvl>
    <w:lvl w:ilvl="4" w:tplc="91803E54">
      <w:numFmt w:val="decimal"/>
      <w:lvlText w:val=""/>
      <w:lvlJc w:val="left"/>
    </w:lvl>
    <w:lvl w:ilvl="5" w:tplc="A23C5A82">
      <w:numFmt w:val="decimal"/>
      <w:lvlText w:val=""/>
      <w:lvlJc w:val="left"/>
    </w:lvl>
    <w:lvl w:ilvl="6" w:tplc="81B8F7F4">
      <w:numFmt w:val="decimal"/>
      <w:lvlText w:val=""/>
      <w:lvlJc w:val="left"/>
    </w:lvl>
    <w:lvl w:ilvl="7" w:tplc="F670B9FC">
      <w:numFmt w:val="decimal"/>
      <w:lvlText w:val=""/>
      <w:lvlJc w:val="left"/>
    </w:lvl>
    <w:lvl w:ilvl="8" w:tplc="77848B94">
      <w:numFmt w:val="decimal"/>
      <w:lvlText w:val=""/>
      <w:lvlJc w:val="left"/>
    </w:lvl>
  </w:abstractNum>
  <w:num w:numId="1" w16cid:durableId="1259875761">
    <w:abstractNumId w:val="1"/>
    <w:lvlOverride w:ilvl="0">
      <w:startOverride w:val="1"/>
    </w:lvlOverride>
  </w:num>
  <w:num w:numId="2" w16cid:durableId="142923084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1C8"/>
    <w:rsid w:val="002D0C33"/>
    <w:rsid w:val="005211C8"/>
    <w:rsid w:val="00665337"/>
    <w:rsid w:val="006A41A5"/>
    <w:rsid w:val="00863502"/>
    <w:rsid w:val="00BB16CF"/>
    <w:rsid w:val="00F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1E06"/>
  <w15:docId w15:val="{5DCA80E4-D8D6-4DBB-AF5C-D43454905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00" w:after="200"/>
      <w:outlineLvl w:val="0"/>
    </w:pPr>
    <w:rPr>
      <w:b/>
      <w:bCs/>
      <w:color w:val="1F4E78"/>
      <w:sz w:val="28"/>
      <w:szCs w:val="28"/>
    </w:rPr>
  </w:style>
  <w:style w:type="paragraph" w:styleId="Ttulo2">
    <w:name w:val="heading 2"/>
    <w:uiPriority w:val="9"/>
    <w:unhideWhenUsed/>
    <w:qFormat/>
    <w:pPr>
      <w:spacing w:before="200" w:after="160"/>
      <w:outlineLvl w:val="1"/>
    </w:pPr>
    <w:rPr>
      <w:b/>
      <w:bCs/>
      <w:color w:val="2E75B6"/>
      <w:sz w:val="24"/>
      <w:szCs w:val="24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6653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65337"/>
  </w:style>
  <w:style w:type="paragraph" w:styleId="Rodap">
    <w:name w:val="footer"/>
    <w:basedOn w:val="Normal"/>
    <w:link w:val="RodapChar"/>
    <w:uiPriority w:val="99"/>
    <w:unhideWhenUsed/>
    <w:rsid w:val="006653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6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6715</Characters>
  <Application>Microsoft Office Word</Application>
  <DocSecurity>0</DocSecurity>
  <Lines>55</Lines>
  <Paragraphs>15</Paragraphs>
  <ScaleCrop>false</ScaleCrop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Pedro Rafael Aparecido Barbosa</cp:lastModifiedBy>
  <cp:revision>3</cp:revision>
  <dcterms:created xsi:type="dcterms:W3CDTF">2026-06-30T17:58:00Z</dcterms:created>
  <dcterms:modified xsi:type="dcterms:W3CDTF">2026-07-02T16:54:00Z</dcterms:modified>
</cp:coreProperties>
</file>