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992F" w14:textId="3F68034D" w:rsidR="00AC4D3F" w:rsidRDefault="007E1497">
      <w:pPr>
        <w:spacing w:after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DOCUMENTO DE FORMALIZAÇÃO DE DEMANDA</w:t>
      </w:r>
    </w:p>
    <w:p w14:paraId="61EBE29D" w14:textId="77777777" w:rsidR="001D456B" w:rsidRDefault="001D456B">
      <w:pPr>
        <w:spacing w:after="300"/>
        <w:jc w:val="center"/>
      </w:pPr>
    </w:p>
    <w:p w14:paraId="0876871B" w14:textId="77777777" w:rsidR="00AC4D3F" w:rsidRDefault="007E1497">
      <w:pPr>
        <w:spacing w:after="160"/>
        <w:jc w:val="both"/>
      </w:pPr>
      <w:r>
        <w:rPr>
          <w:b/>
          <w:bCs/>
        </w:rPr>
        <w:t xml:space="preserve">Finalidade: </w:t>
      </w:r>
      <w:r>
        <w:t>instruir processo de Contratação Direta por Dispensa de Licitação, nos termos do art. 72, inciso I, da Lei nº 14.133/2021.</w:t>
      </w:r>
    </w:p>
    <w:p w14:paraId="4629C0EB" w14:textId="77777777" w:rsidR="00AC4D3F" w:rsidRDefault="007E1497">
      <w:pPr>
        <w:spacing w:after="160"/>
        <w:jc w:val="both"/>
      </w:pPr>
      <w:r>
        <w:rPr>
          <w:b/>
          <w:bCs/>
        </w:rPr>
        <w:t xml:space="preserve">Objeto: </w:t>
      </w:r>
      <w:r>
        <w:t>Aquisição de mobiliário (poltronas para auditório, poltrona presidente, banqueta e tapete sinalizador para PCD) destinado ao Auditório do Centro de Especialidades do Município de Ibirarema/SP.</w:t>
      </w:r>
    </w:p>
    <w:tbl>
      <w:tblPr>
        <w:tblW w:w="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5360"/>
      </w:tblGrid>
      <w:tr w:rsidR="00AC4D3F" w14:paraId="64EF0DAE" w14:textId="77777777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DAD45B" w14:textId="77777777" w:rsidR="00AC4D3F" w:rsidRDefault="007E1497">
            <w:r>
              <w:rPr>
                <w:b/>
                <w:bCs/>
                <w:sz w:val="20"/>
                <w:szCs w:val="20"/>
              </w:rPr>
              <w:t>1. Setor requisitante</w:t>
            </w:r>
          </w:p>
        </w:tc>
        <w:tc>
          <w:tcPr>
            <w:tcW w:w="5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1190DB" w14:textId="77777777" w:rsidR="00AC4D3F" w:rsidRDefault="007E1497">
            <w:r>
              <w:rPr>
                <w:sz w:val="20"/>
                <w:szCs w:val="20"/>
              </w:rPr>
              <w:t>Secretaria Municipal de Saúde — Departamento de Saúde</w:t>
            </w:r>
          </w:p>
        </w:tc>
      </w:tr>
      <w:tr w:rsidR="00AC4D3F" w14:paraId="250E4612" w14:textId="77777777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ECAA2C" w14:textId="77777777" w:rsidR="00AC4D3F" w:rsidRDefault="007E1497">
            <w:r>
              <w:rPr>
                <w:b/>
                <w:bCs/>
                <w:sz w:val="20"/>
                <w:szCs w:val="20"/>
              </w:rPr>
              <w:t>2. Responsável pela demanda</w:t>
            </w:r>
          </w:p>
        </w:tc>
        <w:tc>
          <w:tcPr>
            <w:tcW w:w="5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492B48" w14:textId="77777777" w:rsidR="00AC4D3F" w:rsidRDefault="007E1497">
            <w:r>
              <w:rPr>
                <w:sz w:val="20"/>
                <w:szCs w:val="20"/>
              </w:rPr>
              <w:t>Daniele Dionísio Alves — Diretora do Departamento de Saúde</w:t>
            </w:r>
          </w:p>
        </w:tc>
      </w:tr>
      <w:tr w:rsidR="00AC4D3F" w14:paraId="67319AE4" w14:textId="77777777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A2DD02" w14:textId="77777777" w:rsidR="00AC4D3F" w:rsidRDefault="007E1497">
            <w:r>
              <w:rPr>
                <w:b/>
                <w:bCs/>
                <w:sz w:val="20"/>
                <w:szCs w:val="20"/>
              </w:rPr>
              <w:t>3. Data</w:t>
            </w:r>
          </w:p>
        </w:tc>
        <w:tc>
          <w:tcPr>
            <w:tcW w:w="5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055F9C" w14:textId="77777777" w:rsidR="00AC4D3F" w:rsidRDefault="007E1497">
            <w:r>
              <w:rPr>
                <w:sz w:val="20"/>
                <w:szCs w:val="20"/>
              </w:rPr>
              <w:t>30 de junho de 2026</w:t>
            </w:r>
          </w:p>
        </w:tc>
      </w:tr>
      <w:tr w:rsidR="00AC4D3F" w14:paraId="1974898F" w14:textId="77777777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101802" w14:textId="77777777" w:rsidR="00AC4D3F" w:rsidRDefault="007E1497">
            <w:r>
              <w:rPr>
                <w:b/>
                <w:bCs/>
                <w:sz w:val="20"/>
                <w:szCs w:val="20"/>
              </w:rPr>
              <w:t>4. Modalidade indicada</w:t>
            </w:r>
          </w:p>
        </w:tc>
        <w:tc>
          <w:tcPr>
            <w:tcW w:w="5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75F63F" w14:textId="77777777" w:rsidR="00AC4D3F" w:rsidRDefault="007E1497">
            <w:r>
              <w:rPr>
                <w:sz w:val="20"/>
                <w:szCs w:val="20"/>
              </w:rPr>
              <w:t>Contratação Direta por Dispensa de Licitação (art. 75, II, Lei nº 14.133/2021)</w:t>
            </w:r>
          </w:p>
        </w:tc>
      </w:tr>
    </w:tbl>
    <w:p w14:paraId="26CDEF0B" w14:textId="77777777" w:rsidR="00AC4D3F" w:rsidRDefault="00AC4D3F">
      <w:pPr>
        <w:spacing w:after="160"/>
        <w:jc w:val="both"/>
      </w:pPr>
    </w:p>
    <w:p w14:paraId="45584666" w14:textId="77777777" w:rsidR="00AC4D3F" w:rsidRDefault="007E1497">
      <w:pPr>
        <w:pStyle w:val="Ttulo2"/>
      </w:pPr>
      <w:r>
        <w:t>5. Descrição da Necessidade</w:t>
      </w:r>
    </w:p>
    <w:p w14:paraId="669182E1" w14:textId="77777777" w:rsidR="00AC4D3F" w:rsidRDefault="007E1497">
      <w:pPr>
        <w:spacing w:after="160"/>
        <w:jc w:val="both"/>
      </w:pPr>
      <w:r>
        <w:t>O Departamento de Saúde do Município de Ibirarema/SP identifica a necessidade de aquisição de mobiliário destinado ao Auditório do Centro de Especialidades, unidade vinculada à rede municipal de saúde, atualmente desprovido de assentos adequados para o público, para a equipe técnica e para a acessibilidade de pessoas com deficiência.</w:t>
      </w:r>
    </w:p>
    <w:p w14:paraId="7756EB0B" w14:textId="77777777" w:rsidR="00AC4D3F" w:rsidRDefault="007E1497">
      <w:pPr>
        <w:spacing w:after="160"/>
        <w:jc w:val="both"/>
      </w:pPr>
      <w:r>
        <w:t>A inexistência de mobiliário apropriado compromete a realização de capacitações, palestras, reuniões técnicas e atendimentos coletivos que ocorrem no espaço, além de gerar risco de descumprimento das normas de acessibilidade (NBR 9050) por ausência de sinalização e mobiliário adaptado.</w:t>
      </w:r>
    </w:p>
    <w:p w14:paraId="5C84081F" w14:textId="77777777" w:rsidR="00AC4D3F" w:rsidRDefault="007E1497">
      <w:pPr>
        <w:pStyle w:val="Ttulo2"/>
      </w:pPr>
      <w:r>
        <w:t>6. Especificação e Quantitativo do Objeto</w:t>
      </w:r>
    </w:p>
    <w:p w14:paraId="5038624E" w14:textId="77777777" w:rsidR="00AC4D3F" w:rsidRDefault="007E1497">
      <w:pPr>
        <w:spacing w:after="160"/>
        <w:jc w:val="both"/>
      </w:pPr>
      <w:r>
        <w:t xml:space="preserve">Os itens a serem adquiridos, suas quantidades e os respectivos valores unitários e totais, com base na proposta de menor preço global coletada na pesquisa de mercado (empresa Ferreira &amp; </w:t>
      </w:r>
      <w:proofErr w:type="spellStart"/>
      <w:r>
        <w:t>Tanganeli</w:t>
      </w:r>
      <w:proofErr w:type="spellEnd"/>
      <w:r>
        <w:t xml:space="preserve"> LTDA ME), são os seguintes:</w:t>
      </w:r>
    </w:p>
    <w:tbl>
      <w:tblPr>
        <w:tblW w:w="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7"/>
        <w:gridCol w:w="2128"/>
        <w:gridCol w:w="1130"/>
        <w:gridCol w:w="657"/>
        <w:gridCol w:w="1028"/>
        <w:gridCol w:w="1130"/>
      </w:tblGrid>
      <w:tr w:rsidR="00AC4D3F" w14:paraId="49766D76" w14:textId="77777777" w:rsidTr="007E1497">
        <w:tc>
          <w:tcPr>
            <w:tcW w:w="22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202A65" w14:textId="77777777" w:rsidR="00AC4D3F" w:rsidRDefault="007E149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12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073949" w14:textId="77777777" w:rsidR="00AC4D3F" w:rsidRDefault="007E1497">
            <w:r>
              <w:rPr>
                <w:b/>
                <w:bCs/>
                <w:sz w:val="20"/>
                <w:szCs w:val="20"/>
              </w:rPr>
              <w:t>Descrição resumida</w:t>
            </w:r>
          </w:p>
        </w:tc>
        <w:tc>
          <w:tcPr>
            <w:tcW w:w="11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2D8221" w14:textId="77777777" w:rsidR="00AC4D3F" w:rsidRDefault="007E149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Unid.</w:t>
            </w:r>
          </w:p>
        </w:tc>
        <w:tc>
          <w:tcPr>
            <w:tcW w:w="65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E61950" w14:textId="77777777" w:rsidR="00AC4D3F" w:rsidRDefault="007E1497">
            <w:pPr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Qtd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2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65C611" w14:textId="77777777" w:rsidR="00AC4D3F" w:rsidRDefault="007E149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V. Unit.</w:t>
            </w:r>
          </w:p>
        </w:tc>
        <w:tc>
          <w:tcPr>
            <w:tcW w:w="11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6C2FE6" w14:textId="77777777" w:rsidR="00AC4D3F" w:rsidRDefault="007E149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V. Total</w:t>
            </w:r>
          </w:p>
        </w:tc>
      </w:tr>
      <w:tr w:rsidR="00AC4D3F" w14:paraId="46D6A0AA" w14:textId="77777777" w:rsidTr="007E1497">
        <w:tc>
          <w:tcPr>
            <w:tcW w:w="22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5218B7" w14:textId="77777777" w:rsidR="00AC4D3F" w:rsidRDefault="007E1497">
            <w:pPr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12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8AFDF1" w14:textId="77777777" w:rsidR="00AC4D3F" w:rsidRDefault="007E1497">
            <w:r>
              <w:rPr>
                <w:sz w:val="20"/>
                <w:szCs w:val="20"/>
              </w:rPr>
              <w:t>Assento fixo para auditório (público), com bordado do brasão municipal</w:t>
            </w:r>
          </w:p>
        </w:tc>
        <w:tc>
          <w:tcPr>
            <w:tcW w:w="11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D021B" w14:textId="77777777" w:rsidR="00AC4D3F" w:rsidRDefault="007E1497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un</w:t>
            </w:r>
            <w:proofErr w:type="spellEnd"/>
          </w:p>
        </w:tc>
        <w:tc>
          <w:tcPr>
            <w:tcW w:w="65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86B3E2" w14:textId="77777777" w:rsidR="00AC4D3F" w:rsidRDefault="007E1497">
            <w:pPr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2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AF920E" w14:textId="77777777" w:rsidR="00AC4D3F" w:rsidRDefault="007E1497">
            <w:pPr>
              <w:jc w:val="right"/>
            </w:pPr>
            <w:r>
              <w:rPr>
                <w:sz w:val="20"/>
                <w:szCs w:val="20"/>
              </w:rPr>
              <w:t>R$ 1.052,00</w:t>
            </w:r>
          </w:p>
        </w:tc>
        <w:tc>
          <w:tcPr>
            <w:tcW w:w="11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8322B0" w14:textId="77777777" w:rsidR="00AC4D3F" w:rsidRDefault="007E1497">
            <w:pPr>
              <w:jc w:val="right"/>
            </w:pPr>
            <w:r>
              <w:rPr>
                <w:sz w:val="20"/>
                <w:szCs w:val="20"/>
              </w:rPr>
              <w:t>R$ 31.560,00</w:t>
            </w:r>
          </w:p>
        </w:tc>
      </w:tr>
      <w:tr w:rsidR="00AC4D3F" w14:paraId="122CE482" w14:textId="77777777" w:rsidTr="007E1497">
        <w:tc>
          <w:tcPr>
            <w:tcW w:w="22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DE74B9" w14:textId="77777777" w:rsidR="00AC4D3F" w:rsidRDefault="007E1497">
            <w:pPr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12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30A451" w14:textId="77777777" w:rsidR="00AC4D3F" w:rsidRDefault="007E1497">
            <w:r>
              <w:rPr>
                <w:sz w:val="20"/>
                <w:szCs w:val="20"/>
              </w:rPr>
              <w:t>Assento fixo para auditório, especial para pessoa obesa, com bordado do brasão municipal</w:t>
            </w:r>
          </w:p>
        </w:tc>
        <w:tc>
          <w:tcPr>
            <w:tcW w:w="11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1C795D" w14:textId="77777777" w:rsidR="00AC4D3F" w:rsidRDefault="007E1497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un</w:t>
            </w:r>
            <w:proofErr w:type="spellEnd"/>
          </w:p>
        </w:tc>
        <w:tc>
          <w:tcPr>
            <w:tcW w:w="65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68B8A1" w14:textId="77777777" w:rsidR="00AC4D3F" w:rsidRDefault="007E1497">
            <w:pPr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2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7FDC25" w14:textId="77777777" w:rsidR="00AC4D3F" w:rsidRDefault="007E1497">
            <w:pPr>
              <w:jc w:val="right"/>
            </w:pPr>
            <w:r>
              <w:rPr>
                <w:sz w:val="20"/>
                <w:szCs w:val="20"/>
              </w:rPr>
              <w:t>R$ 1.699,00</w:t>
            </w:r>
          </w:p>
        </w:tc>
        <w:tc>
          <w:tcPr>
            <w:tcW w:w="11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2D413E" w14:textId="77777777" w:rsidR="00AC4D3F" w:rsidRDefault="007E1497">
            <w:pPr>
              <w:jc w:val="right"/>
            </w:pPr>
            <w:r>
              <w:rPr>
                <w:sz w:val="20"/>
                <w:szCs w:val="20"/>
              </w:rPr>
              <w:t>R$ 1.699,00</w:t>
            </w:r>
          </w:p>
        </w:tc>
      </w:tr>
      <w:tr w:rsidR="00AC4D3F" w14:paraId="3E7F89F8" w14:textId="77777777" w:rsidTr="007E1497">
        <w:tc>
          <w:tcPr>
            <w:tcW w:w="22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701CD" w14:textId="77777777" w:rsidR="00AC4D3F" w:rsidRDefault="007E1497">
            <w:pPr>
              <w:jc w:val="center"/>
            </w:pPr>
            <w:r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212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1D069D" w14:textId="77777777" w:rsidR="00AC4D3F" w:rsidRDefault="007E1497">
            <w:r>
              <w:rPr>
                <w:sz w:val="20"/>
                <w:szCs w:val="20"/>
              </w:rPr>
              <w:t>Tapete sinalizador de espaço reservado a PCD (capacho, 1,00 x 1,00 m)</w:t>
            </w:r>
          </w:p>
        </w:tc>
        <w:tc>
          <w:tcPr>
            <w:tcW w:w="11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939983" w14:textId="77777777" w:rsidR="00AC4D3F" w:rsidRDefault="007E1497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un</w:t>
            </w:r>
            <w:proofErr w:type="spellEnd"/>
          </w:p>
        </w:tc>
        <w:tc>
          <w:tcPr>
            <w:tcW w:w="65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526AF" w14:textId="77777777" w:rsidR="00AC4D3F" w:rsidRDefault="007E1497">
            <w:pPr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2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59D739" w14:textId="77777777" w:rsidR="00AC4D3F" w:rsidRDefault="007E1497">
            <w:pPr>
              <w:jc w:val="right"/>
            </w:pPr>
            <w:r>
              <w:rPr>
                <w:sz w:val="20"/>
                <w:szCs w:val="20"/>
              </w:rPr>
              <w:t>R$ 499,00</w:t>
            </w:r>
          </w:p>
        </w:tc>
        <w:tc>
          <w:tcPr>
            <w:tcW w:w="11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A282C4" w14:textId="77777777" w:rsidR="00AC4D3F" w:rsidRDefault="007E1497">
            <w:pPr>
              <w:jc w:val="right"/>
            </w:pPr>
            <w:r>
              <w:rPr>
                <w:sz w:val="20"/>
                <w:szCs w:val="20"/>
              </w:rPr>
              <w:t>R$ 499,00</w:t>
            </w:r>
          </w:p>
        </w:tc>
      </w:tr>
      <w:tr w:rsidR="00AC4D3F" w14:paraId="5021B4C7" w14:textId="77777777" w:rsidTr="007E1497">
        <w:tc>
          <w:tcPr>
            <w:tcW w:w="22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DCD718" w14:textId="77777777" w:rsidR="00AC4D3F" w:rsidRDefault="007E1497">
            <w:pPr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12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34920D" w14:textId="77777777" w:rsidR="00AC4D3F" w:rsidRDefault="007E1497">
            <w:r>
              <w:rPr>
                <w:sz w:val="20"/>
                <w:szCs w:val="20"/>
              </w:rPr>
              <w:t>Banqueta estofada com estrutura em aço</w:t>
            </w:r>
          </w:p>
        </w:tc>
        <w:tc>
          <w:tcPr>
            <w:tcW w:w="11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D3F0DC" w14:textId="77777777" w:rsidR="00AC4D3F" w:rsidRDefault="007E1497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un</w:t>
            </w:r>
            <w:proofErr w:type="spellEnd"/>
          </w:p>
        </w:tc>
        <w:tc>
          <w:tcPr>
            <w:tcW w:w="65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CC1697" w14:textId="77777777" w:rsidR="00AC4D3F" w:rsidRDefault="007E1497">
            <w:pPr>
              <w:jc w:val="center"/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02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8B838F" w14:textId="77777777" w:rsidR="00AC4D3F" w:rsidRDefault="007E1497">
            <w:pPr>
              <w:jc w:val="right"/>
            </w:pPr>
            <w:r>
              <w:rPr>
                <w:sz w:val="20"/>
                <w:szCs w:val="20"/>
              </w:rPr>
              <w:t>R$ 365,00</w:t>
            </w:r>
          </w:p>
        </w:tc>
        <w:tc>
          <w:tcPr>
            <w:tcW w:w="11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42E395" w14:textId="77777777" w:rsidR="00AC4D3F" w:rsidRDefault="007E1497">
            <w:pPr>
              <w:jc w:val="right"/>
            </w:pPr>
            <w:r>
              <w:rPr>
                <w:sz w:val="20"/>
                <w:szCs w:val="20"/>
              </w:rPr>
              <w:t>R$ 2.920,00</w:t>
            </w:r>
          </w:p>
        </w:tc>
      </w:tr>
      <w:tr w:rsidR="00AC4D3F" w14:paraId="56B324B4" w14:textId="77777777" w:rsidTr="007E1497">
        <w:tc>
          <w:tcPr>
            <w:tcW w:w="22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2114A1" w14:textId="77777777" w:rsidR="00AC4D3F" w:rsidRDefault="007E1497">
            <w:pPr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12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213243" w14:textId="77777777" w:rsidR="00AC4D3F" w:rsidRDefault="007E1497">
            <w:r>
              <w:rPr>
                <w:sz w:val="20"/>
                <w:szCs w:val="20"/>
              </w:rPr>
              <w:t>Poltrona giratória tipo presidente, com bordado do brasão municipal</w:t>
            </w:r>
          </w:p>
        </w:tc>
        <w:tc>
          <w:tcPr>
            <w:tcW w:w="11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922302" w14:textId="77777777" w:rsidR="00AC4D3F" w:rsidRDefault="007E1497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un</w:t>
            </w:r>
            <w:proofErr w:type="spellEnd"/>
          </w:p>
        </w:tc>
        <w:tc>
          <w:tcPr>
            <w:tcW w:w="65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55E86E" w14:textId="77777777" w:rsidR="00AC4D3F" w:rsidRDefault="007E1497">
            <w:pPr>
              <w:jc w:val="center"/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02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C2A299" w14:textId="77777777" w:rsidR="00AC4D3F" w:rsidRDefault="007E1497">
            <w:pPr>
              <w:jc w:val="right"/>
            </w:pPr>
            <w:r>
              <w:rPr>
                <w:sz w:val="20"/>
                <w:szCs w:val="20"/>
              </w:rPr>
              <w:t>R$ 1.318,00</w:t>
            </w:r>
          </w:p>
        </w:tc>
        <w:tc>
          <w:tcPr>
            <w:tcW w:w="11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E48AF2" w14:textId="77777777" w:rsidR="00AC4D3F" w:rsidRDefault="007E1497">
            <w:pPr>
              <w:jc w:val="right"/>
            </w:pPr>
            <w:r>
              <w:rPr>
                <w:sz w:val="20"/>
                <w:szCs w:val="20"/>
              </w:rPr>
              <w:t>R$ 10.544,00</w:t>
            </w:r>
          </w:p>
        </w:tc>
      </w:tr>
      <w:tr w:rsidR="007E1497" w14:paraId="1F224E0F" w14:textId="77777777" w:rsidTr="006B071B">
        <w:trPr>
          <w:gridAfter w:val="3"/>
          <w:wAfter w:w="2815" w:type="dxa"/>
        </w:trPr>
        <w:tc>
          <w:tcPr>
            <w:tcW w:w="5545" w:type="dxa"/>
            <w:gridSpan w:val="3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F2292D" w14:textId="4586E3E9" w:rsidR="007E1497" w:rsidRDefault="007E1497" w:rsidP="007E1497">
            <w:r>
              <w:rPr>
                <w:b/>
                <w:bCs/>
                <w:sz w:val="20"/>
                <w:szCs w:val="20"/>
              </w:rPr>
              <w:t>TOTAL R$ 47.224,00</w:t>
            </w:r>
          </w:p>
        </w:tc>
      </w:tr>
    </w:tbl>
    <w:p w14:paraId="02195D76" w14:textId="77777777" w:rsidR="00AC4D3F" w:rsidRDefault="00AC4D3F">
      <w:pPr>
        <w:spacing w:after="160"/>
        <w:jc w:val="both"/>
      </w:pPr>
    </w:p>
    <w:p w14:paraId="22233157" w14:textId="77777777" w:rsidR="00AC4D3F" w:rsidRDefault="007E1497">
      <w:pPr>
        <w:spacing w:after="160"/>
        <w:jc w:val="both"/>
      </w:pPr>
      <w:r>
        <w:t>As especificações técnicas detalhadas constam do Memorial Descritivo elaborado pelo Departamento de Obras, Serviços, Engenharia e Projetos, anexo a este processo, e do Termo de Referência correspondente.</w:t>
      </w:r>
    </w:p>
    <w:p w14:paraId="3B28964C" w14:textId="77777777" w:rsidR="00AC4D3F" w:rsidRDefault="007E1497">
      <w:pPr>
        <w:pStyle w:val="Ttulo2"/>
      </w:pPr>
      <w:r>
        <w:t>7. Justificativa da Necessidade</w:t>
      </w:r>
    </w:p>
    <w:p w14:paraId="1F1ABB3A" w14:textId="77777777" w:rsidR="00AC4D3F" w:rsidRDefault="007E1497">
      <w:pPr>
        <w:pStyle w:val="PargrafodaLista"/>
        <w:numPr>
          <w:ilvl w:val="0"/>
          <w:numId w:val="2"/>
        </w:numPr>
        <w:spacing w:after="120"/>
        <w:jc w:val="both"/>
      </w:pPr>
      <w:r>
        <w:t>Garantir condições adequadas de conforto e ergonomia aos usuários do Auditório do Centro de Especialidades;</w:t>
      </w:r>
    </w:p>
    <w:p w14:paraId="5F8D5CD6" w14:textId="77777777" w:rsidR="00AC4D3F" w:rsidRDefault="007E1497">
      <w:pPr>
        <w:pStyle w:val="PargrafodaLista"/>
        <w:numPr>
          <w:ilvl w:val="0"/>
          <w:numId w:val="2"/>
        </w:numPr>
        <w:spacing w:after="120"/>
        <w:jc w:val="both"/>
      </w:pPr>
      <w:r>
        <w:t>Assegurar o cumprimento das normas de acessibilidade, com sinalização de espaço reservado a PCD;</w:t>
      </w:r>
    </w:p>
    <w:p w14:paraId="4D2F637F" w14:textId="77777777" w:rsidR="00AC4D3F" w:rsidRDefault="007E1497">
      <w:pPr>
        <w:pStyle w:val="PargrafodaLista"/>
        <w:numPr>
          <w:ilvl w:val="0"/>
          <w:numId w:val="2"/>
        </w:numPr>
        <w:spacing w:after="120"/>
        <w:jc w:val="both"/>
      </w:pPr>
      <w:r>
        <w:t>Substituir/complementar o mobiliário existente, atualmente insuficiente ou inadequado para as atividades realizadas no espaço;</w:t>
      </w:r>
    </w:p>
    <w:p w14:paraId="2E08CC3D" w14:textId="77777777" w:rsidR="00AC4D3F" w:rsidRDefault="007E1497">
      <w:pPr>
        <w:pStyle w:val="PargrafodaLista"/>
        <w:numPr>
          <w:ilvl w:val="0"/>
          <w:numId w:val="2"/>
        </w:numPr>
        <w:spacing w:after="120"/>
        <w:jc w:val="both"/>
      </w:pPr>
      <w:r>
        <w:t>Padronizar o mobiliário com identidade visual institucional (bordado do brasão municipal), conferindo caráter público e oficial ao espaço.</w:t>
      </w:r>
    </w:p>
    <w:p w14:paraId="2290167B" w14:textId="77777777" w:rsidR="00AC4D3F" w:rsidRDefault="007E1497">
      <w:pPr>
        <w:pStyle w:val="Ttulo2"/>
      </w:pPr>
      <w:r>
        <w:t>8. Justificativa para a Contratação Direta</w:t>
      </w:r>
    </w:p>
    <w:p w14:paraId="0CBB29C1" w14:textId="77777777" w:rsidR="00AC4D3F" w:rsidRDefault="007E1497">
      <w:pPr>
        <w:spacing w:after="160"/>
        <w:jc w:val="both"/>
      </w:pPr>
      <w:r>
        <w:t xml:space="preserve">O valor total da contratação, apurado a partir da proposta mais vantajosa entre os 3 (três) orçamentos coletados (R$ 47.224,00), é </w:t>
      </w:r>
      <w:r>
        <w:rPr>
          <w:b/>
          <w:bCs/>
        </w:rPr>
        <w:t>inferior ao limite de R$ 65.492,11</w:t>
      </w:r>
      <w:r>
        <w:t xml:space="preserve"> estabelecido no art. 75, inciso II, da Lei nº 14.133/2021 (valor atualizado para o exercício de 2026 pelo Decreto Federal nº 12.807/2025), o que possibilita a adoção da Dispensa de Licitação em razão do valor, dispensando-se a realização de certame licitatório, sem prejuízo da pesquisa de preços e da observância dos demais requisitos do art. 72 da referida Lei.</w:t>
      </w:r>
    </w:p>
    <w:p w14:paraId="033D8604" w14:textId="77777777" w:rsidR="00AC4D3F" w:rsidRDefault="007E1497">
      <w:pPr>
        <w:pStyle w:val="Ttulo2"/>
      </w:pPr>
      <w:r>
        <w:t>9. Previsão de Data Desejada para a Contratação</w:t>
      </w:r>
    </w:p>
    <w:p w14:paraId="6A4B0411" w14:textId="77777777" w:rsidR="00AC4D3F" w:rsidRDefault="007E1497">
      <w:pPr>
        <w:spacing w:after="160"/>
        <w:jc w:val="both"/>
      </w:pPr>
      <w:r>
        <w:t>Pretende-se a formalização da contratação ainda no exercício de 2026, com entrega dos bens no prazo de até 20 (vinte) dias úteis, contados da emissão da respectiva ordem de fornecimento/nota de empenho.</w:t>
      </w:r>
    </w:p>
    <w:p w14:paraId="5AE7FE5B" w14:textId="77777777" w:rsidR="00AC4D3F" w:rsidRDefault="007E1497">
      <w:pPr>
        <w:pStyle w:val="Ttulo2"/>
      </w:pPr>
      <w:r>
        <w:t>10. Estimativa do Valor da Contratação</w:t>
      </w:r>
    </w:p>
    <w:p w14:paraId="1115D568" w14:textId="77777777" w:rsidR="00AC4D3F" w:rsidRDefault="007E1497">
      <w:pPr>
        <w:spacing w:after="160"/>
        <w:jc w:val="both"/>
      </w:pPr>
      <w:r>
        <w:t xml:space="preserve">Com base na proposta de menor preço coletada (Ferreira &amp; </w:t>
      </w:r>
      <w:proofErr w:type="spellStart"/>
      <w:r>
        <w:t>Tanganeli</w:t>
      </w:r>
      <w:proofErr w:type="spellEnd"/>
      <w:r>
        <w:t xml:space="preserve"> LTDA ME), estima-se o valor da contratação em </w:t>
      </w:r>
      <w:r>
        <w:rPr>
          <w:b/>
          <w:bCs/>
        </w:rPr>
        <w:t>R$ 47.224,00 (quarenta e sete mil, duzentos e vinte e quatro reais)</w:t>
      </w:r>
      <w:r>
        <w:t>.</w:t>
      </w:r>
    </w:p>
    <w:p w14:paraId="0DA8C349" w14:textId="77777777" w:rsidR="00AC4D3F" w:rsidRDefault="007E1497">
      <w:pPr>
        <w:pStyle w:val="Ttulo2"/>
      </w:pPr>
      <w:r>
        <w:t>11. Indicação de Dotação Orçamentária</w:t>
      </w:r>
    </w:p>
    <w:p w14:paraId="1E588C75" w14:textId="77777777" w:rsidR="00AC4D3F" w:rsidRDefault="007E1497">
      <w:pPr>
        <w:spacing w:after="160"/>
        <w:jc w:val="both"/>
      </w:pPr>
      <w:r>
        <w:lastRenderedPageBreak/>
        <w:t>A despesa correrá por conta de dotação orçamentária própria do exercício, a ser indicada pelo setor de Contabilidade/Orçamento do Município, ficando a contratação condicionada à existência de previsão de recursos orçamentários.</w:t>
      </w:r>
    </w:p>
    <w:p w14:paraId="46111C2D" w14:textId="77777777" w:rsidR="00AC4D3F" w:rsidRDefault="007E1497">
      <w:pPr>
        <w:pStyle w:val="Ttulo2"/>
      </w:pPr>
      <w:r>
        <w:t>12. Indicação do Integrante Requisitante</w:t>
      </w:r>
    </w:p>
    <w:p w14:paraId="1972C29E" w14:textId="77777777" w:rsidR="00AC4D3F" w:rsidRDefault="007E1497">
      <w:pPr>
        <w:spacing w:after="160"/>
        <w:jc w:val="both"/>
      </w:pPr>
      <w:r>
        <w:t>Responsável pelo acompanhamento e fiscalização técnica do objeto: a ser designado por portaria, recomendando-se servidor lotado no Departamento de Saúde e/ou no Departamento de Obras, Serviços, Engenharia e Projetos.</w:t>
      </w:r>
    </w:p>
    <w:p w14:paraId="62A0D9D3" w14:textId="77777777" w:rsidR="00AC4D3F" w:rsidRDefault="007E1497">
      <w:pPr>
        <w:pStyle w:val="Ttulo2"/>
      </w:pPr>
      <w:r>
        <w:t>13. Aprovação</w:t>
      </w:r>
    </w:p>
    <w:p w14:paraId="4FD156DB" w14:textId="77777777" w:rsidR="00AC4D3F" w:rsidRDefault="007E1497">
      <w:pPr>
        <w:spacing w:after="160"/>
        <w:jc w:val="both"/>
      </w:pPr>
      <w:r>
        <w:t>Encaminhe-se o presente Documento de Formalização de Demanda à Secretaria Municipal de Saúde e ao setor de Licitações e Contratos, para instrução do processo de Contratação Direta por Dispensa de Licitação, com a elaboração do Estudo Técnico Preliminar e do Termo de Referência correspondentes.</w:t>
      </w:r>
    </w:p>
    <w:p w14:paraId="2CFDFC48" w14:textId="77777777" w:rsidR="00AC4D3F" w:rsidRDefault="00AC4D3F">
      <w:pPr>
        <w:spacing w:after="160"/>
        <w:jc w:val="both"/>
      </w:pPr>
    </w:p>
    <w:p w14:paraId="26C41F23" w14:textId="77777777" w:rsidR="00AC4D3F" w:rsidRDefault="007E1497">
      <w:pPr>
        <w:spacing w:after="160"/>
        <w:jc w:val="both"/>
      </w:pPr>
      <w:r>
        <w:t>Ibirarema/SP, 30 de junho de 2026.</w:t>
      </w:r>
    </w:p>
    <w:p w14:paraId="4CEB5868" w14:textId="77777777" w:rsidR="00AC4D3F" w:rsidRDefault="00AC4D3F">
      <w:pPr>
        <w:spacing w:after="160"/>
        <w:jc w:val="both"/>
      </w:pPr>
    </w:p>
    <w:p w14:paraId="7BAB6DB0" w14:textId="77777777" w:rsidR="00AC4D3F" w:rsidRDefault="00AC4D3F">
      <w:pPr>
        <w:spacing w:after="160"/>
        <w:jc w:val="both"/>
      </w:pPr>
    </w:p>
    <w:p w14:paraId="7A9BE5F4" w14:textId="77777777" w:rsidR="00AC4D3F" w:rsidRDefault="007E1497">
      <w:pPr>
        <w:jc w:val="center"/>
      </w:pPr>
      <w:r>
        <w:t>_______________________________________</w:t>
      </w:r>
    </w:p>
    <w:p w14:paraId="49D1CCEF" w14:textId="77777777" w:rsidR="00AC4D3F" w:rsidRDefault="007E1497">
      <w:pPr>
        <w:jc w:val="center"/>
      </w:pPr>
      <w:r>
        <w:rPr>
          <w:b/>
          <w:bCs/>
        </w:rPr>
        <w:t>Daniele Dionísio Alves</w:t>
      </w:r>
    </w:p>
    <w:p w14:paraId="10AFBA14" w14:textId="77777777" w:rsidR="00AC4D3F" w:rsidRDefault="007E1497">
      <w:pPr>
        <w:jc w:val="center"/>
      </w:pPr>
      <w:r>
        <w:t>Diretora do Departamento de Saúde</w:t>
      </w:r>
    </w:p>
    <w:sectPr w:rsidR="00AC4D3F" w:rsidSect="001D456B">
      <w:headerReference w:type="default" r:id="rId7"/>
      <w:footerReference w:type="default" r:id="rId8"/>
      <w:pgSz w:w="12240" w:h="15840"/>
      <w:pgMar w:top="1701" w:right="1134" w:bottom="1134" w:left="1134" w:header="283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78E59" w14:textId="77777777" w:rsidR="002A44DD" w:rsidRDefault="002A44DD" w:rsidP="001D456B">
      <w:r>
        <w:separator/>
      </w:r>
    </w:p>
  </w:endnote>
  <w:endnote w:type="continuationSeparator" w:id="0">
    <w:p w14:paraId="5C734B21" w14:textId="77777777" w:rsidR="002A44DD" w:rsidRDefault="002A44DD" w:rsidP="001D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E25E8" w14:textId="77777777" w:rsidR="001D456B" w:rsidRPr="001E5CB2" w:rsidRDefault="001D456B" w:rsidP="001E5CB2">
    <w:pPr>
      <w:jc w:val="center"/>
      <w:rPr>
        <w:rFonts w:ascii="Century Gothic" w:eastAsia="Times New Roman" w:hAnsi="Century Gothic"/>
        <w:b/>
        <w:sz w:val="16"/>
        <w:szCs w:val="16"/>
      </w:rPr>
    </w:pPr>
    <w:bookmarkStart w:id="2" w:name="_Hlk182223789"/>
    <w:bookmarkStart w:id="3" w:name="_Hlk182223790"/>
    <w:bookmarkStart w:id="4" w:name="_Hlk182223791"/>
    <w:bookmarkStart w:id="5" w:name="_Hlk182223792"/>
    <w:bookmarkStart w:id="6" w:name="_Hlk182224208"/>
    <w:bookmarkStart w:id="7" w:name="_Hlk182224209"/>
    <w:r w:rsidRPr="001E5CB2">
      <w:rPr>
        <w:rFonts w:ascii="Century Gothic" w:eastAsia="Times New Roman" w:hAnsi="Century Gothic"/>
        <w:b/>
        <w:sz w:val="16"/>
        <w:szCs w:val="16"/>
      </w:rPr>
      <w:t>MIT | MUNICÍPIO DE INTERESSE TURÍSTICO DE IBIRAREMA – TERRA DA LINGUIÇA</w:t>
    </w:r>
    <w:r>
      <w:rPr>
        <w:rFonts w:ascii="Century Gothic" w:eastAsia="Times New Roman" w:hAnsi="Century Gothic"/>
        <w:b/>
        <w:sz w:val="16"/>
        <w:szCs w:val="16"/>
      </w:rPr>
      <w:t xml:space="preserve"> E DO FEIJÃO CARIOCA</w:t>
    </w:r>
  </w:p>
  <w:p w14:paraId="28D1065B" w14:textId="77777777" w:rsidR="001D456B" w:rsidRPr="001E5CB2" w:rsidRDefault="001D456B" w:rsidP="001E5CB2">
    <w:pPr>
      <w:jc w:val="center"/>
      <w:rPr>
        <w:rFonts w:ascii="Century Gothic" w:eastAsia="Times New Roman" w:hAnsi="Century Gothic"/>
        <w:sz w:val="14"/>
        <w:szCs w:val="16"/>
      </w:rPr>
    </w:pPr>
    <w:r w:rsidRPr="001E5CB2">
      <w:rPr>
        <w:rFonts w:ascii="Century Gothic" w:eastAsia="Times New Roman" w:hAnsi="Century Gothic"/>
        <w:sz w:val="14"/>
        <w:szCs w:val="16"/>
      </w:rPr>
      <w:t>“PAPEL RECICLADO: IBIRAREMA CUIDANDO DO MEIO AMBIENTE”</w:t>
    </w:r>
    <w:bookmarkEnd w:id="2"/>
    <w:bookmarkEnd w:id="3"/>
    <w:bookmarkEnd w:id="4"/>
    <w:bookmarkEnd w:id="5"/>
    <w:bookmarkEnd w:id="6"/>
    <w:bookmarkEnd w:id="7"/>
  </w:p>
  <w:p w14:paraId="2E1993D3" w14:textId="77777777" w:rsidR="001D456B" w:rsidRDefault="001D45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8D37F" w14:textId="77777777" w:rsidR="002A44DD" w:rsidRDefault="002A44DD" w:rsidP="001D456B">
      <w:r>
        <w:separator/>
      </w:r>
    </w:p>
  </w:footnote>
  <w:footnote w:type="continuationSeparator" w:id="0">
    <w:p w14:paraId="29B1F6F6" w14:textId="77777777" w:rsidR="002A44DD" w:rsidRDefault="002A44DD" w:rsidP="001D4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608F" w14:textId="31288CB3" w:rsidR="001D456B" w:rsidRPr="001E5CB2" w:rsidRDefault="001D456B" w:rsidP="00C62648">
    <w:pPr>
      <w:ind w:left="709" w:right="1842"/>
      <w:jc w:val="center"/>
      <w:rPr>
        <w:rFonts w:ascii="Corbel" w:eastAsia="Times New Roman" w:hAnsi="Corbel"/>
        <w:sz w:val="20"/>
        <w:szCs w:val="26"/>
      </w:rPr>
    </w:pPr>
    <w:bookmarkStart w:id="0" w:name="_Hlk182224102"/>
    <w:bookmarkStart w:id="1" w:name="_Hlk182224103"/>
    <w:r w:rsidRPr="001E5CB2">
      <w:rPr>
        <w:rFonts w:ascii="Corbel" w:eastAsia="Times New Roman" w:hAnsi="Corbel"/>
        <w:noProof/>
        <w:sz w:val="20"/>
        <w:szCs w:val="26"/>
      </w:rPr>
      <w:drawing>
        <wp:anchor distT="0" distB="0" distL="114300" distR="114300" simplePos="0" relativeHeight="251659264" behindDoc="1" locked="0" layoutInCell="1" allowOverlap="1" wp14:anchorId="1F4064C1" wp14:editId="79CA503A">
          <wp:simplePos x="0" y="0"/>
          <wp:positionH relativeFrom="column">
            <wp:posOffset>-150495</wp:posOffset>
          </wp:positionH>
          <wp:positionV relativeFrom="paragraph">
            <wp:posOffset>-22860</wp:posOffset>
          </wp:positionV>
          <wp:extent cx="819150" cy="796290"/>
          <wp:effectExtent l="0" t="0" r="0" b="3810"/>
          <wp:wrapTight wrapText="bothSides">
            <wp:wrapPolygon edited="0">
              <wp:start x="5023" y="0"/>
              <wp:lineTo x="0" y="3617"/>
              <wp:lineTo x="0" y="18086"/>
              <wp:lineTo x="4521" y="21187"/>
              <wp:lineTo x="6530" y="21187"/>
              <wp:lineTo x="15070" y="21187"/>
              <wp:lineTo x="17079" y="21187"/>
              <wp:lineTo x="21098" y="18086"/>
              <wp:lineTo x="21098" y="1550"/>
              <wp:lineTo x="15070" y="0"/>
              <wp:lineTo x="5023" y="0"/>
            </wp:wrapPolygon>
          </wp:wrapTight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-m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5CB2">
      <w:rPr>
        <w:rFonts w:ascii="Corbel" w:eastAsia="Times New Roman" w:hAnsi="Corbel"/>
        <w:noProof/>
        <w:sz w:val="20"/>
        <w:szCs w:val="26"/>
      </w:rPr>
      <w:drawing>
        <wp:anchor distT="0" distB="0" distL="114300" distR="114300" simplePos="0" relativeHeight="251661312" behindDoc="1" locked="0" layoutInCell="1" allowOverlap="1" wp14:anchorId="5A5DAA10" wp14:editId="45492FB7">
          <wp:simplePos x="0" y="0"/>
          <wp:positionH relativeFrom="margin">
            <wp:posOffset>4972050</wp:posOffset>
          </wp:positionH>
          <wp:positionV relativeFrom="paragraph">
            <wp:posOffset>74930</wp:posOffset>
          </wp:positionV>
          <wp:extent cx="665480" cy="575945"/>
          <wp:effectExtent l="0" t="0" r="1270" b="0"/>
          <wp:wrapTight wrapText="bothSides">
            <wp:wrapPolygon edited="0">
              <wp:start x="4947" y="0"/>
              <wp:lineTo x="3710" y="1429"/>
              <wp:lineTo x="3092" y="11431"/>
              <wp:lineTo x="0" y="15003"/>
              <wp:lineTo x="0" y="20719"/>
              <wp:lineTo x="21023" y="20719"/>
              <wp:lineTo x="21023" y="15003"/>
              <wp:lineTo x="17931" y="11431"/>
              <wp:lineTo x="17313" y="1429"/>
              <wp:lineTo x="16076" y="0"/>
              <wp:lineTo x="4947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unicipios Paulistas Resilientes_cor-min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98" t="13168" r="24547" b="17050"/>
                  <a:stretch/>
                </pic:blipFill>
                <pic:spPr bwMode="auto">
                  <a:xfrm>
                    <a:off x="0" y="0"/>
                    <a:ext cx="665480" cy="575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5CB2">
      <w:rPr>
        <w:rFonts w:ascii="Corbel" w:eastAsia="Times New Roman" w:hAnsi="Corbel"/>
        <w:noProof/>
        <w:sz w:val="20"/>
        <w:szCs w:val="26"/>
      </w:rPr>
      <w:drawing>
        <wp:anchor distT="0" distB="0" distL="114300" distR="114300" simplePos="0" relativeHeight="251660288" behindDoc="1" locked="0" layoutInCell="1" allowOverlap="1" wp14:anchorId="66B9FBF7" wp14:editId="2CA68234">
          <wp:simplePos x="0" y="0"/>
          <wp:positionH relativeFrom="margin">
            <wp:posOffset>5673090</wp:posOffset>
          </wp:positionH>
          <wp:positionV relativeFrom="paragraph">
            <wp:posOffset>90170</wp:posOffset>
          </wp:positionV>
          <wp:extent cx="808990" cy="575945"/>
          <wp:effectExtent l="0" t="0" r="0" b="0"/>
          <wp:wrapTight wrapText="bothSides">
            <wp:wrapPolygon edited="0">
              <wp:start x="8647" y="0"/>
              <wp:lineTo x="6612" y="1429"/>
              <wp:lineTo x="0" y="10002"/>
              <wp:lineTo x="0" y="20719"/>
              <wp:lineTo x="20854" y="20719"/>
              <wp:lineTo x="20854" y="5716"/>
              <wp:lineTo x="12716" y="0"/>
              <wp:lineTo x="8647" y="0"/>
            </wp:wrapPolygon>
          </wp:wrapTight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ods-aberto-min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5CB2">
      <w:rPr>
        <w:rFonts w:ascii="Century Gothic" w:eastAsia="Times New Roman" w:hAnsi="Century Gothic"/>
        <w:b/>
        <w:sz w:val="30"/>
        <w:szCs w:val="30"/>
      </w:rPr>
      <w:t>MUNICÍPIO DE IBIRAREMA</w:t>
    </w:r>
  </w:p>
  <w:p w14:paraId="231A48D5" w14:textId="77777777" w:rsidR="001D456B" w:rsidRDefault="001D456B" w:rsidP="00C62648">
    <w:pPr>
      <w:spacing w:line="360" w:lineRule="auto"/>
      <w:jc w:val="center"/>
      <w:rPr>
        <w:rFonts w:ascii="Century Gothic" w:eastAsia="Times New Roman" w:hAnsi="Century Gothic"/>
        <w:sz w:val="14"/>
        <w:szCs w:val="21"/>
      </w:rPr>
    </w:pPr>
    <w:r w:rsidRPr="001E5CB2">
      <w:rPr>
        <w:rFonts w:ascii="Century Gothic" w:eastAsia="Times New Roman" w:hAnsi="Century Gothic"/>
        <w:sz w:val="14"/>
        <w:szCs w:val="21"/>
      </w:rPr>
      <w:t>Rua Alexandre Simões de Almeida, 367 | CEP 19940-009 | Ibirarema (SP)</w:t>
    </w:r>
  </w:p>
  <w:p w14:paraId="4268E906" w14:textId="77777777" w:rsidR="001D456B" w:rsidRPr="001E5CB2" w:rsidRDefault="001D456B" w:rsidP="00C62648">
    <w:pPr>
      <w:spacing w:line="360" w:lineRule="auto"/>
      <w:jc w:val="center"/>
      <w:rPr>
        <w:rFonts w:ascii="Century Gothic" w:eastAsia="Times New Roman" w:hAnsi="Century Gothic"/>
        <w:sz w:val="14"/>
        <w:szCs w:val="21"/>
      </w:rPr>
    </w:pPr>
    <w:r w:rsidRPr="001E5CB2">
      <w:rPr>
        <w:rFonts w:ascii="Century Gothic" w:eastAsia="Times New Roman" w:hAnsi="Century Gothic"/>
        <w:sz w:val="14"/>
        <w:szCs w:val="21"/>
      </w:rPr>
      <w:t xml:space="preserve">ibirarema.sp.gov.br | </w:t>
    </w:r>
    <w:r>
      <w:rPr>
        <w:rFonts w:ascii="Century Gothic" w:eastAsia="Times New Roman" w:hAnsi="Century Gothic"/>
        <w:sz w:val="14"/>
        <w:szCs w:val="21"/>
      </w:rPr>
      <w:t>licitacao</w:t>
    </w:r>
    <w:r w:rsidRPr="001E5CB2">
      <w:rPr>
        <w:rFonts w:ascii="Century Gothic" w:eastAsia="Times New Roman" w:hAnsi="Century Gothic"/>
        <w:sz w:val="14"/>
        <w:szCs w:val="21"/>
      </w:rPr>
      <w:t>@ibirarema.sp.gov.br | (14) 3307.1422</w:t>
    </w:r>
  </w:p>
  <w:bookmarkEnd w:id="0"/>
  <w:bookmarkEnd w:id="1"/>
  <w:p w14:paraId="4DC05642" w14:textId="36FBEF44" w:rsidR="001D456B" w:rsidRPr="001E5CB2" w:rsidRDefault="001D456B" w:rsidP="00C62648">
    <w:pPr>
      <w:spacing w:line="360" w:lineRule="auto"/>
      <w:jc w:val="center"/>
      <w:rPr>
        <w:rFonts w:ascii="Century Gothic" w:eastAsia="Times New Roman" w:hAnsi="Century Gothic"/>
        <w:b/>
        <w:sz w:val="16"/>
        <w:szCs w:val="21"/>
      </w:rPr>
    </w:pPr>
    <w:r>
      <w:rPr>
        <w:rFonts w:ascii="Century Gothic" w:eastAsia="Times New Roman" w:hAnsi="Century Gothic"/>
        <w:b/>
        <w:sz w:val="16"/>
        <w:szCs w:val="21"/>
      </w:rPr>
      <w:t>DEPARTAMENTO DE SAÚDE</w:t>
    </w:r>
  </w:p>
  <w:p w14:paraId="773DB938" w14:textId="77777777" w:rsidR="001D456B" w:rsidRDefault="001D45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A21FE"/>
    <w:multiLevelType w:val="hybridMultilevel"/>
    <w:tmpl w:val="A50C26D8"/>
    <w:lvl w:ilvl="0" w:tplc="6E6CB94E">
      <w:start w:val="1"/>
      <w:numFmt w:val="decimal"/>
      <w:lvlText w:val="%1."/>
      <w:lvlJc w:val="left"/>
      <w:pPr>
        <w:ind w:left="720" w:hanging="360"/>
      </w:pPr>
    </w:lvl>
    <w:lvl w:ilvl="1" w:tplc="91806C88">
      <w:numFmt w:val="decimal"/>
      <w:lvlText w:val=""/>
      <w:lvlJc w:val="left"/>
    </w:lvl>
    <w:lvl w:ilvl="2" w:tplc="F61C243E">
      <w:numFmt w:val="decimal"/>
      <w:lvlText w:val=""/>
      <w:lvlJc w:val="left"/>
    </w:lvl>
    <w:lvl w:ilvl="3" w:tplc="DCC89E92">
      <w:numFmt w:val="decimal"/>
      <w:lvlText w:val=""/>
      <w:lvlJc w:val="left"/>
    </w:lvl>
    <w:lvl w:ilvl="4" w:tplc="BEB83064">
      <w:numFmt w:val="decimal"/>
      <w:lvlText w:val=""/>
      <w:lvlJc w:val="left"/>
    </w:lvl>
    <w:lvl w:ilvl="5" w:tplc="C2583A9E">
      <w:numFmt w:val="decimal"/>
      <w:lvlText w:val=""/>
      <w:lvlJc w:val="left"/>
    </w:lvl>
    <w:lvl w:ilvl="6" w:tplc="263896F2">
      <w:numFmt w:val="decimal"/>
      <w:lvlText w:val=""/>
      <w:lvlJc w:val="left"/>
    </w:lvl>
    <w:lvl w:ilvl="7" w:tplc="3252C110">
      <w:numFmt w:val="decimal"/>
      <w:lvlText w:val=""/>
      <w:lvlJc w:val="left"/>
    </w:lvl>
    <w:lvl w:ilvl="8" w:tplc="17EC3F44">
      <w:numFmt w:val="decimal"/>
      <w:lvlText w:val=""/>
      <w:lvlJc w:val="left"/>
    </w:lvl>
  </w:abstractNum>
  <w:abstractNum w:abstractNumId="1" w15:restartNumberingAfterBreak="0">
    <w:nsid w:val="37197D6C"/>
    <w:multiLevelType w:val="hybridMultilevel"/>
    <w:tmpl w:val="F69C8AE4"/>
    <w:lvl w:ilvl="0" w:tplc="DDE42222">
      <w:start w:val="1"/>
      <w:numFmt w:val="bullet"/>
      <w:lvlText w:val="●"/>
      <w:lvlJc w:val="left"/>
      <w:pPr>
        <w:ind w:left="720" w:hanging="360"/>
      </w:pPr>
    </w:lvl>
    <w:lvl w:ilvl="1" w:tplc="D9F40BD2">
      <w:start w:val="1"/>
      <w:numFmt w:val="bullet"/>
      <w:lvlText w:val="○"/>
      <w:lvlJc w:val="left"/>
      <w:pPr>
        <w:ind w:left="1440" w:hanging="360"/>
      </w:pPr>
    </w:lvl>
    <w:lvl w:ilvl="2" w:tplc="BB9A75A4">
      <w:start w:val="1"/>
      <w:numFmt w:val="bullet"/>
      <w:lvlText w:val="■"/>
      <w:lvlJc w:val="left"/>
      <w:pPr>
        <w:ind w:left="2160" w:hanging="360"/>
      </w:pPr>
    </w:lvl>
    <w:lvl w:ilvl="3" w:tplc="A3FEC31A">
      <w:start w:val="1"/>
      <w:numFmt w:val="bullet"/>
      <w:lvlText w:val="●"/>
      <w:lvlJc w:val="left"/>
      <w:pPr>
        <w:ind w:left="2880" w:hanging="360"/>
      </w:pPr>
    </w:lvl>
    <w:lvl w:ilvl="4" w:tplc="762CFA3A">
      <w:start w:val="1"/>
      <w:numFmt w:val="bullet"/>
      <w:lvlText w:val="○"/>
      <w:lvlJc w:val="left"/>
      <w:pPr>
        <w:ind w:left="3600" w:hanging="360"/>
      </w:pPr>
    </w:lvl>
    <w:lvl w:ilvl="5" w:tplc="1BD2AC74">
      <w:start w:val="1"/>
      <w:numFmt w:val="bullet"/>
      <w:lvlText w:val="■"/>
      <w:lvlJc w:val="left"/>
      <w:pPr>
        <w:ind w:left="4320" w:hanging="360"/>
      </w:pPr>
    </w:lvl>
    <w:lvl w:ilvl="6" w:tplc="6D5A6F46">
      <w:start w:val="1"/>
      <w:numFmt w:val="bullet"/>
      <w:lvlText w:val="●"/>
      <w:lvlJc w:val="left"/>
      <w:pPr>
        <w:ind w:left="5040" w:hanging="360"/>
      </w:pPr>
    </w:lvl>
    <w:lvl w:ilvl="7" w:tplc="52423D6A">
      <w:start w:val="1"/>
      <w:numFmt w:val="bullet"/>
      <w:lvlText w:val="●"/>
      <w:lvlJc w:val="left"/>
      <w:pPr>
        <w:ind w:left="5760" w:hanging="360"/>
      </w:pPr>
    </w:lvl>
    <w:lvl w:ilvl="8" w:tplc="9A423B0A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ABC033B"/>
    <w:multiLevelType w:val="hybridMultilevel"/>
    <w:tmpl w:val="287806FA"/>
    <w:lvl w:ilvl="0" w:tplc="05E6C6C8">
      <w:start w:val="1"/>
      <w:numFmt w:val="bullet"/>
      <w:lvlText w:val="•"/>
      <w:lvlJc w:val="left"/>
      <w:pPr>
        <w:ind w:left="720" w:hanging="360"/>
      </w:pPr>
    </w:lvl>
    <w:lvl w:ilvl="1" w:tplc="7FBA6872">
      <w:numFmt w:val="decimal"/>
      <w:lvlText w:val=""/>
      <w:lvlJc w:val="left"/>
    </w:lvl>
    <w:lvl w:ilvl="2" w:tplc="37865FFA">
      <w:numFmt w:val="decimal"/>
      <w:lvlText w:val=""/>
      <w:lvlJc w:val="left"/>
    </w:lvl>
    <w:lvl w:ilvl="3" w:tplc="590CB1A0">
      <w:numFmt w:val="decimal"/>
      <w:lvlText w:val=""/>
      <w:lvlJc w:val="left"/>
    </w:lvl>
    <w:lvl w:ilvl="4" w:tplc="E280D4B8">
      <w:numFmt w:val="decimal"/>
      <w:lvlText w:val=""/>
      <w:lvlJc w:val="left"/>
    </w:lvl>
    <w:lvl w:ilvl="5" w:tplc="51246788">
      <w:numFmt w:val="decimal"/>
      <w:lvlText w:val=""/>
      <w:lvlJc w:val="left"/>
    </w:lvl>
    <w:lvl w:ilvl="6" w:tplc="3474CFF8">
      <w:numFmt w:val="decimal"/>
      <w:lvlText w:val=""/>
      <w:lvlJc w:val="left"/>
    </w:lvl>
    <w:lvl w:ilvl="7" w:tplc="DB668A90">
      <w:numFmt w:val="decimal"/>
      <w:lvlText w:val=""/>
      <w:lvlJc w:val="left"/>
    </w:lvl>
    <w:lvl w:ilvl="8" w:tplc="5900EE7E">
      <w:numFmt w:val="decimal"/>
      <w:lvlText w:val=""/>
      <w:lvlJc w:val="left"/>
    </w:lvl>
  </w:abstractNum>
  <w:num w:numId="1" w16cid:durableId="274097921">
    <w:abstractNumId w:val="1"/>
    <w:lvlOverride w:ilvl="0">
      <w:startOverride w:val="1"/>
    </w:lvlOverride>
  </w:num>
  <w:num w:numId="2" w16cid:durableId="13748882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D3F"/>
    <w:rsid w:val="001D456B"/>
    <w:rsid w:val="002A44DD"/>
    <w:rsid w:val="006A41A5"/>
    <w:rsid w:val="007E1497"/>
    <w:rsid w:val="00AC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8CB8"/>
  <w15:docId w15:val="{3335D121-C297-2E40-BC7F-E7FA6DEA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300" w:after="200"/>
      <w:outlineLvl w:val="0"/>
    </w:pPr>
    <w:rPr>
      <w:b/>
      <w:bCs/>
      <w:color w:val="1F4E78"/>
      <w:sz w:val="28"/>
      <w:szCs w:val="28"/>
    </w:rPr>
  </w:style>
  <w:style w:type="paragraph" w:styleId="Ttulo2">
    <w:name w:val="heading 2"/>
    <w:uiPriority w:val="9"/>
    <w:unhideWhenUsed/>
    <w:qFormat/>
    <w:pPr>
      <w:spacing w:before="200" w:after="16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D45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456B"/>
  </w:style>
  <w:style w:type="paragraph" w:styleId="Rodap">
    <w:name w:val="footer"/>
    <w:basedOn w:val="Normal"/>
    <w:link w:val="RodapChar"/>
    <w:uiPriority w:val="99"/>
    <w:unhideWhenUsed/>
    <w:rsid w:val="001D45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4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Pedro Rafael Aparecido Barbosa</cp:lastModifiedBy>
  <cp:revision>3</cp:revision>
  <dcterms:created xsi:type="dcterms:W3CDTF">2026-06-30T17:58:00Z</dcterms:created>
  <dcterms:modified xsi:type="dcterms:W3CDTF">2026-07-02T10:57:00Z</dcterms:modified>
</cp:coreProperties>
</file>