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3B65A" w14:textId="1DA00A1A" w:rsidR="00247CD1" w:rsidRDefault="00247CD1" w:rsidP="00247CD1">
      <w:pPr>
        <w:spacing w:after="0" w:line="360" w:lineRule="auto"/>
        <w:jc w:val="center"/>
        <w:rPr>
          <w:rFonts w:ascii="Arial" w:eastAsia="Times New Roman" w:hAnsi="Arial" w:cs="Arial"/>
          <w:b/>
          <w:sz w:val="24"/>
          <w:szCs w:val="24"/>
          <w:lang w:eastAsia="pt-BR"/>
        </w:rPr>
      </w:pPr>
      <w:r w:rsidRPr="00247CD1">
        <w:rPr>
          <w:rFonts w:ascii="Arial" w:eastAsia="Times New Roman" w:hAnsi="Arial" w:cs="Arial"/>
          <w:b/>
          <w:sz w:val="24"/>
          <w:szCs w:val="24"/>
          <w:lang w:eastAsia="pt-BR"/>
        </w:rPr>
        <w:t>ESTUDO TÉCNICO PRELIMINAR</w:t>
      </w:r>
    </w:p>
    <w:p w14:paraId="1FB03AA0" w14:textId="46C5C1EC" w:rsidR="000F703E" w:rsidRDefault="000F703E" w:rsidP="00247CD1">
      <w:pPr>
        <w:spacing w:after="0" w:line="360" w:lineRule="auto"/>
        <w:jc w:val="center"/>
        <w:rPr>
          <w:rFonts w:ascii="Arial" w:eastAsia="Times New Roman" w:hAnsi="Arial" w:cs="Arial"/>
          <w:b/>
          <w:sz w:val="24"/>
          <w:szCs w:val="24"/>
          <w:lang w:eastAsia="pt-BR"/>
        </w:rPr>
      </w:pPr>
    </w:p>
    <w:p w14:paraId="2BAD649C" w14:textId="2EF3E1CF" w:rsidR="000F703E" w:rsidRPr="00247CD1" w:rsidRDefault="000F703E" w:rsidP="000F703E">
      <w:pPr>
        <w:shd w:val="clear" w:color="auto" w:fill="BFBFBF" w:themeFill="background1" w:themeFillShade="BF"/>
        <w:spacing w:after="0"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IDENTIFICAÇÃO DO PEDIDO</w:t>
      </w:r>
    </w:p>
    <w:p w14:paraId="55EBA2FB" w14:textId="553DD72A" w:rsidR="00247CD1" w:rsidRDefault="00247CD1" w:rsidP="00247CD1">
      <w:pPr>
        <w:spacing w:after="0" w:line="360" w:lineRule="auto"/>
        <w:jc w:val="both"/>
        <w:rPr>
          <w:rFonts w:ascii="Arial" w:eastAsia="Times New Roman" w:hAnsi="Arial" w:cs="Arial"/>
          <w:sz w:val="24"/>
          <w:szCs w:val="24"/>
          <w:lang w:eastAsia="pt-BR"/>
        </w:rPr>
      </w:pPr>
    </w:p>
    <w:p w14:paraId="407446C4" w14:textId="2485C968" w:rsidR="000F703E" w:rsidRDefault="000F703E" w:rsidP="00247CD1">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Número da Requisição: 0</w:t>
      </w:r>
      <w:r w:rsidR="002A3260">
        <w:rPr>
          <w:rFonts w:ascii="Arial" w:eastAsia="Times New Roman" w:hAnsi="Arial" w:cs="Arial"/>
          <w:sz w:val="24"/>
          <w:szCs w:val="24"/>
          <w:lang w:eastAsia="pt-BR"/>
        </w:rPr>
        <w:t>35</w:t>
      </w:r>
      <w:r>
        <w:rPr>
          <w:rFonts w:ascii="Arial" w:eastAsia="Times New Roman" w:hAnsi="Arial" w:cs="Arial"/>
          <w:sz w:val="24"/>
          <w:szCs w:val="24"/>
          <w:lang w:eastAsia="pt-BR"/>
        </w:rPr>
        <w:t>/202</w:t>
      </w:r>
      <w:r w:rsidR="002A3260">
        <w:rPr>
          <w:rFonts w:ascii="Arial" w:eastAsia="Times New Roman" w:hAnsi="Arial" w:cs="Arial"/>
          <w:sz w:val="24"/>
          <w:szCs w:val="24"/>
          <w:lang w:eastAsia="pt-BR"/>
        </w:rPr>
        <w:t>6</w:t>
      </w:r>
      <w:r>
        <w:rPr>
          <w:rFonts w:ascii="Arial" w:eastAsia="Times New Roman" w:hAnsi="Arial" w:cs="Arial"/>
          <w:sz w:val="24"/>
          <w:szCs w:val="24"/>
          <w:lang w:eastAsia="pt-BR"/>
        </w:rPr>
        <w:t>.</w:t>
      </w:r>
    </w:p>
    <w:p w14:paraId="6A8F25C5" w14:textId="77777777" w:rsidR="000F703E" w:rsidRPr="00247CD1" w:rsidRDefault="000F703E" w:rsidP="00247CD1">
      <w:pPr>
        <w:spacing w:after="0" w:line="360" w:lineRule="auto"/>
        <w:jc w:val="both"/>
        <w:rPr>
          <w:rFonts w:ascii="Arial" w:eastAsia="Times New Roman" w:hAnsi="Arial" w:cs="Arial"/>
          <w:sz w:val="24"/>
          <w:szCs w:val="24"/>
          <w:lang w:eastAsia="pt-BR"/>
        </w:rPr>
      </w:pPr>
    </w:p>
    <w:p w14:paraId="4BD861A8" w14:textId="0A356005" w:rsidR="00247CD1" w:rsidRPr="00247CD1" w:rsidRDefault="00051B1F" w:rsidP="00247CD1">
      <w:pPr>
        <w:shd w:val="clear" w:color="auto" w:fill="BFBFBF"/>
        <w:spacing w:after="0"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 xml:space="preserve">1. </w:t>
      </w:r>
      <w:r w:rsidR="00247CD1" w:rsidRPr="00247CD1">
        <w:rPr>
          <w:rFonts w:ascii="Arial" w:eastAsia="Times New Roman" w:hAnsi="Arial" w:cs="Arial"/>
          <w:b/>
          <w:sz w:val="24"/>
          <w:szCs w:val="24"/>
          <w:lang w:eastAsia="pt-BR"/>
        </w:rPr>
        <w:t>SETOR REQUISITANTE/ÁREA TÉCNICA</w:t>
      </w:r>
    </w:p>
    <w:p w14:paraId="0444D8FA" w14:textId="77777777" w:rsidR="00247CD1" w:rsidRPr="00247CD1" w:rsidRDefault="00247CD1" w:rsidP="00247CD1">
      <w:pPr>
        <w:spacing w:after="0" w:line="360" w:lineRule="auto"/>
        <w:jc w:val="both"/>
        <w:rPr>
          <w:rFonts w:ascii="Arial" w:eastAsia="Times New Roman" w:hAnsi="Arial" w:cs="Arial"/>
          <w:sz w:val="24"/>
          <w:szCs w:val="24"/>
          <w:lang w:eastAsia="pt-BR"/>
        </w:rPr>
      </w:pPr>
    </w:p>
    <w:tbl>
      <w:tblPr>
        <w:tblStyle w:val="Tabelacomgrade"/>
        <w:tblpPr w:leftFromText="141" w:rightFromText="141" w:vertAnchor="page" w:horzAnchor="margin" w:tblpY="4921"/>
        <w:tblW w:w="0" w:type="auto"/>
        <w:tblLook w:val="04A0" w:firstRow="1" w:lastRow="0" w:firstColumn="1" w:lastColumn="0" w:noHBand="0" w:noVBand="1"/>
      </w:tblPr>
      <w:tblGrid>
        <w:gridCol w:w="4396"/>
        <w:gridCol w:w="5233"/>
      </w:tblGrid>
      <w:tr w:rsidR="000F703E" w:rsidRPr="00247CD1" w14:paraId="1C81C8AF" w14:textId="77777777" w:rsidTr="000F703E">
        <w:tc>
          <w:tcPr>
            <w:tcW w:w="4396" w:type="dxa"/>
            <w:shd w:val="clear" w:color="auto" w:fill="BFBFBF"/>
            <w:vAlign w:val="center"/>
          </w:tcPr>
          <w:p w14:paraId="0235B796" w14:textId="77777777" w:rsidR="000F703E" w:rsidRPr="00247CD1" w:rsidRDefault="000F703E" w:rsidP="000F703E">
            <w:pPr>
              <w:spacing w:before="120" w:line="360" w:lineRule="auto"/>
              <w:jc w:val="center"/>
              <w:rPr>
                <w:rFonts w:ascii="Arial" w:hAnsi="Arial" w:cs="Arial"/>
                <w:color w:val="000000"/>
                <w:sz w:val="24"/>
                <w:szCs w:val="24"/>
              </w:rPr>
            </w:pPr>
            <w:r w:rsidRPr="00247CD1">
              <w:rPr>
                <w:rFonts w:ascii="Arial" w:hAnsi="Arial" w:cs="Arial"/>
                <w:color w:val="000000"/>
                <w:sz w:val="24"/>
                <w:szCs w:val="24"/>
              </w:rPr>
              <w:t>Área Requisitante/Área Técnica</w:t>
            </w:r>
          </w:p>
        </w:tc>
        <w:tc>
          <w:tcPr>
            <w:tcW w:w="5233" w:type="dxa"/>
            <w:shd w:val="clear" w:color="auto" w:fill="BFBFBF"/>
            <w:vAlign w:val="center"/>
          </w:tcPr>
          <w:p w14:paraId="61D0A61E" w14:textId="77777777" w:rsidR="000F703E" w:rsidRPr="00247CD1" w:rsidRDefault="000F703E" w:rsidP="000F703E">
            <w:pPr>
              <w:spacing w:before="120" w:line="360" w:lineRule="auto"/>
              <w:jc w:val="center"/>
              <w:rPr>
                <w:rFonts w:ascii="Arial" w:hAnsi="Arial" w:cs="Arial"/>
                <w:color w:val="000000"/>
                <w:sz w:val="24"/>
                <w:szCs w:val="24"/>
              </w:rPr>
            </w:pPr>
            <w:r w:rsidRPr="00247CD1">
              <w:rPr>
                <w:rFonts w:ascii="Arial" w:hAnsi="Arial" w:cs="Arial"/>
                <w:color w:val="000000"/>
                <w:sz w:val="24"/>
                <w:szCs w:val="24"/>
              </w:rPr>
              <w:t>Responsável</w:t>
            </w:r>
          </w:p>
        </w:tc>
      </w:tr>
      <w:tr w:rsidR="000F703E" w:rsidRPr="00247CD1" w14:paraId="0D3B0D95" w14:textId="77777777" w:rsidTr="002A3260">
        <w:tc>
          <w:tcPr>
            <w:tcW w:w="4396" w:type="dxa"/>
          </w:tcPr>
          <w:p w14:paraId="39FCAEC0" w14:textId="52A36383" w:rsidR="000F703E" w:rsidRPr="00247CD1" w:rsidRDefault="002A3260" w:rsidP="002A3260">
            <w:pPr>
              <w:spacing w:before="120" w:after="120" w:line="276" w:lineRule="auto"/>
              <w:jc w:val="center"/>
              <w:rPr>
                <w:rFonts w:ascii="Arial" w:hAnsi="Arial" w:cs="Arial"/>
                <w:sz w:val="24"/>
                <w:szCs w:val="24"/>
              </w:rPr>
            </w:pPr>
            <w:r>
              <w:rPr>
                <w:rFonts w:ascii="Arial" w:hAnsi="Arial" w:cs="Arial"/>
                <w:sz w:val="24"/>
                <w:szCs w:val="24"/>
              </w:rPr>
              <w:t>Departamento de Administração, Planejamento, Finanças e RH</w:t>
            </w:r>
          </w:p>
        </w:tc>
        <w:tc>
          <w:tcPr>
            <w:tcW w:w="5233" w:type="dxa"/>
            <w:vAlign w:val="center"/>
          </w:tcPr>
          <w:p w14:paraId="2DC8D90A" w14:textId="49C8B46E" w:rsidR="000F703E" w:rsidRPr="00247CD1" w:rsidRDefault="002A3260" w:rsidP="002A3260">
            <w:pPr>
              <w:spacing w:before="120" w:after="120" w:line="276" w:lineRule="auto"/>
              <w:jc w:val="center"/>
              <w:rPr>
                <w:rFonts w:ascii="Arial" w:hAnsi="Arial" w:cs="Arial"/>
                <w:sz w:val="24"/>
                <w:szCs w:val="24"/>
              </w:rPr>
            </w:pPr>
            <w:r>
              <w:rPr>
                <w:rFonts w:ascii="Arial" w:hAnsi="Arial" w:cs="Arial"/>
                <w:sz w:val="24"/>
                <w:szCs w:val="24"/>
              </w:rPr>
              <w:t>Jéssica Zilio Ribeiro</w:t>
            </w:r>
          </w:p>
        </w:tc>
      </w:tr>
    </w:tbl>
    <w:p w14:paraId="707C421E" w14:textId="77777777" w:rsidR="00051B1F" w:rsidRPr="00247CD1" w:rsidRDefault="00051B1F" w:rsidP="00247CD1">
      <w:pPr>
        <w:spacing w:after="0" w:line="360" w:lineRule="auto"/>
        <w:jc w:val="both"/>
        <w:rPr>
          <w:rFonts w:ascii="Arial" w:eastAsia="Times New Roman" w:hAnsi="Arial" w:cs="Arial"/>
          <w:sz w:val="24"/>
          <w:szCs w:val="24"/>
          <w:lang w:eastAsia="pt-BR"/>
        </w:rPr>
      </w:pPr>
    </w:p>
    <w:p w14:paraId="42B45F0F" w14:textId="4A498D17" w:rsidR="00247CD1" w:rsidRPr="00247CD1" w:rsidRDefault="00051B1F" w:rsidP="00247CD1">
      <w:pPr>
        <w:shd w:val="clear" w:color="auto" w:fill="BFBFBF"/>
        <w:spacing w:after="0"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 xml:space="preserve">2. </w:t>
      </w:r>
      <w:r w:rsidR="00247CD1" w:rsidRPr="00247CD1">
        <w:rPr>
          <w:rFonts w:ascii="Arial" w:eastAsia="Times New Roman" w:hAnsi="Arial" w:cs="Arial"/>
          <w:b/>
          <w:sz w:val="24"/>
          <w:szCs w:val="24"/>
          <w:lang w:eastAsia="pt-BR"/>
        </w:rPr>
        <w:t>DESCRIÇÃO DA NECESSIDADE DA CONTRATAÇÃO</w:t>
      </w:r>
    </w:p>
    <w:p w14:paraId="1CAF9FE3" w14:textId="77777777" w:rsidR="00247CD1" w:rsidRPr="00247CD1" w:rsidRDefault="00247CD1" w:rsidP="00247CD1">
      <w:pPr>
        <w:spacing w:after="0" w:line="360" w:lineRule="auto"/>
        <w:jc w:val="both"/>
        <w:rPr>
          <w:rFonts w:ascii="Arial" w:eastAsia="Times New Roman" w:hAnsi="Arial" w:cs="Arial"/>
          <w:b/>
          <w:sz w:val="24"/>
          <w:szCs w:val="24"/>
          <w:lang w:eastAsia="pt-BR"/>
        </w:rPr>
      </w:pPr>
    </w:p>
    <w:p w14:paraId="1636CA85" w14:textId="4E6125EE" w:rsidR="002A3260" w:rsidRPr="002A3260" w:rsidRDefault="00247CD1" w:rsidP="002A3260">
      <w:pPr>
        <w:spacing w:after="0" w:line="360" w:lineRule="auto"/>
        <w:ind w:firstLine="851"/>
        <w:jc w:val="both"/>
        <w:rPr>
          <w:rFonts w:ascii="Arial" w:eastAsia="Times New Roman" w:hAnsi="Arial" w:cs="Arial"/>
          <w:sz w:val="24"/>
          <w:szCs w:val="24"/>
          <w:lang w:eastAsia="pt-BR"/>
        </w:rPr>
      </w:pPr>
      <w:r w:rsidRPr="00247CD1">
        <w:rPr>
          <w:rFonts w:ascii="Arial" w:eastAsia="Times New Roman" w:hAnsi="Arial" w:cs="Arial"/>
          <w:sz w:val="24"/>
          <w:szCs w:val="24"/>
          <w:lang w:eastAsia="pt-BR"/>
        </w:rPr>
        <w:t>Em atendimento ao artigo 10, inciso I do Decreto Municipal nº 007/2024, o Estudo Técnico Preliminar tem por objeto a</w:t>
      </w:r>
      <w:r w:rsidR="002A3260">
        <w:rPr>
          <w:rFonts w:ascii="Arial" w:eastAsia="Times New Roman" w:hAnsi="Arial" w:cs="Arial"/>
          <w:sz w:val="24"/>
          <w:szCs w:val="24"/>
          <w:lang w:eastAsia="pt-BR"/>
        </w:rPr>
        <w:t xml:space="preserve"> contratação de empresa para </w:t>
      </w:r>
      <w:r w:rsidR="002A3260" w:rsidRPr="002A3260">
        <w:rPr>
          <w:rFonts w:ascii="Arial" w:eastAsia="Times New Roman" w:hAnsi="Arial" w:cs="Arial"/>
          <w:sz w:val="24"/>
          <w:szCs w:val="24"/>
          <w:lang w:eastAsia="pt-BR"/>
        </w:rPr>
        <w:t>disponibilização de suporte técnico especializado para assessoramento da Administração Municipal na captação, gerenciamento, execução, monitoramento e prestação de contas dos recursos financeiros oriundos dos Governos Federal e Estadual, transferidos ao Município por meio de convênios, contratos de repasse, termos de compromisso, transferências especiais, transferências fundo a fundo e demais instrumentos de transferência voluntária ou obrigatória.</w:t>
      </w:r>
    </w:p>
    <w:p w14:paraId="69CA20A1" w14:textId="48ADCB68" w:rsidR="002A3260" w:rsidRPr="002A3260" w:rsidRDefault="002A3260" w:rsidP="002A3260">
      <w:pPr>
        <w:spacing w:after="0" w:line="360" w:lineRule="auto"/>
        <w:ind w:firstLine="851"/>
        <w:jc w:val="both"/>
        <w:rPr>
          <w:rFonts w:ascii="Arial" w:eastAsia="Times New Roman" w:hAnsi="Arial" w:cs="Arial"/>
          <w:sz w:val="24"/>
          <w:szCs w:val="24"/>
          <w:lang w:eastAsia="pt-BR"/>
        </w:rPr>
      </w:pPr>
      <w:r w:rsidRPr="002A3260">
        <w:rPr>
          <w:rFonts w:ascii="Arial" w:eastAsia="Times New Roman" w:hAnsi="Arial" w:cs="Arial"/>
          <w:sz w:val="24"/>
          <w:szCs w:val="24"/>
          <w:lang w:eastAsia="pt-BR"/>
        </w:rPr>
        <w:t>A gestão dos recursos provenientes de outros entes federativos exige conhecimento técnico específico, constante atualização normativa e domínio operacional de diversos sistemas eletrônicos utilizados pelos órgãos concedentes. A celebração e execução desses instrumentos envolvem uma série de procedimentos administrativos, financeiros e operacionais que demandam acompanhamento permanente, observância rigorosa dos prazos legais e atendimento integral das exigências estabelecidas pelos órgãos repassadores.</w:t>
      </w:r>
    </w:p>
    <w:p w14:paraId="2124D597" w14:textId="78DCC63B" w:rsidR="002A3260" w:rsidRPr="002A3260" w:rsidRDefault="002A3260" w:rsidP="002A3260">
      <w:pPr>
        <w:spacing w:after="0" w:line="360" w:lineRule="auto"/>
        <w:ind w:firstLine="851"/>
        <w:jc w:val="both"/>
        <w:rPr>
          <w:rFonts w:ascii="Arial" w:eastAsia="Times New Roman" w:hAnsi="Arial" w:cs="Arial"/>
          <w:sz w:val="24"/>
          <w:szCs w:val="24"/>
          <w:lang w:eastAsia="pt-BR"/>
        </w:rPr>
      </w:pPr>
      <w:r w:rsidRPr="002A3260">
        <w:rPr>
          <w:rFonts w:ascii="Arial" w:eastAsia="Times New Roman" w:hAnsi="Arial" w:cs="Arial"/>
          <w:sz w:val="24"/>
          <w:szCs w:val="24"/>
          <w:lang w:eastAsia="pt-BR"/>
        </w:rPr>
        <w:t xml:space="preserve">Nos últimos anos, houve significativa ampliação da utilização de plataformas eletrônicas para gerenciamento das transferências governamentais, exigindo dos municípios maior capacidade técnica para operacionalização dos sistemas, cadastramento de propostas, atendimento de diligências, monitoramento da execução físico-financeira e elaboração das respectivas prestações de contas. A complexidade desses procedimentos </w:t>
      </w:r>
      <w:r w:rsidRPr="002A3260">
        <w:rPr>
          <w:rFonts w:ascii="Arial" w:eastAsia="Times New Roman" w:hAnsi="Arial" w:cs="Arial"/>
          <w:sz w:val="24"/>
          <w:szCs w:val="24"/>
          <w:lang w:eastAsia="pt-BR"/>
        </w:rPr>
        <w:lastRenderedPageBreak/>
        <w:t>torna indispensável a atuação de profissionais especializados e permanentemente atualizados quanto às alterações legislativas, regulamentares e operacionais aplicáveis.</w:t>
      </w:r>
    </w:p>
    <w:p w14:paraId="5AF4889F" w14:textId="574E7B4B" w:rsidR="002A3260" w:rsidRPr="002A3260" w:rsidRDefault="002A3260" w:rsidP="002A3260">
      <w:pPr>
        <w:spacing w:after="0" w:line="360" w:lineRule="auto"/>
        <w:ind w:firstLine="851"/>
        <w:jc w:val="both"/>
        <w:rPr>
          <w:rFonts w:ascii="Arial" w:eastAsia="Times New Roman" w:hAnsi="Arial" w:cs="Arial"/>
          <w:sz w:val="24"/>
          <w:szCs w:val="24"/>
          <w:lang w:eastAsia="pt-BR"/>
        </w:rPr>
      </w:pPr>
      <w:r w:rsidRPr="002A3260">
        <w:rPr>
          <w:rFonts w:ascii="Arial" w:eastAsia="Times New Roman" w:hAnsi="Arial" w:cs="Arial"/>
          <w:sz w:val="24"/>
          <w:szCs w:val="24"/>
          <w:lang w:eastAsia="pt-BR"/>
        </w:rPr>
        <w:t>Além disso, a adequada gestão dos recursos transferidos constitui fator essencial para viabilização de investimentos públicos em diversas áreas da Administração Municipal, incluindo saúde, educação, assistência social, infraestrutura, agricultura, meio ambiente, esportes e demais políticas públicas de interesse coletivo. Falhas na execução dos procedimentos administrativos, perda de prazos ou inconsistências documentais podem resultar na suspensão de repasses, devolução de recursos, rejeição de prestações de contas e restrições cadastrais junto aos órgãos concedentes.</w:t>
      </w:r>
    </w:p>
    <w:p w14:paraId="3C82BFBA" w14:textId="722A2EB3" w:rsidR="00247CD1" w:rsidRPr="00247CD1" w:rsidRDefault="002A3260" w:rsidP="002A3260">
      <w:pPr>
        <w:spacing w:after="0" w:line="360" w:lineRule="auto"/>
        <w:ind w:firstLine="851"/>
        <w:jc w:val="both"/>
        <w:rPr>
          <w:rFonts w:ascii="Arial" w:eastAsia="Times New Roman" w:hAnsi="Arial" w:cs="Arial"/>
          <w:color w:val="FF0000"/>
          <w:sz w:val="24"/>
          <w:szCs w:val="24"/>
          <w:lang w:eastAsia="pt-BR"/>
        </w:rPr>
      </w:pPr>
      <w:r w:rsidRPr="002A3260">
        <w:rPr>
          <w:rFonts w:ascii="Arial" w:eastAsia="Times New Roman" w:hAnsi="Arial" w:cs="Arial"/>
          <w:sz w:val="24"/>
          <w:szCs w:val="24"/>
          <w:lang w:eastAsia="pt-BR"/>
        </w:rPr>
        <w:t>Diante desse cenário, a contratação pretendida visa proporcionar suporte técnico especializado à Administração Municipal, ampliando sua capacidade de captação de recursos, fortalecendo os mecanismos de controle e acompanhamento dos instrumentos de transferência e assegurando maior eficiência, segurança e conformidade na gestão dos recursos públicos recebidos.</w:t>
      </w:r>
    </w:p>
    <w:p w14:paraId="7F0222C6" w14:textId="77777777" w:rsidR="00247CD1" w:rsidRPr="00247CD1" w:rsidRDefault="00247CD1" w:rsidP="00247CD1">
      <w:pPr>
        <w:spacing w:after="0" w:line="360" w:lineRule="auto"/>
        <w:jc w:val="both"/>
        <w:rPr>
          <w:rFonts w:ascii="Arial" w:eastAsia="Times New Roman" w:hAnsi="Arial" w:cs="Arial"/>
          <w:color w:val="FF0000"/>
          <w:sz w:val="24"/>
          <w:szCs w:val="24"/>
          <w:lang w:eastAsia="pt-BR"/>
        </w:rPr>
      </w:pPr>
    </w:p>
    <w:p w14:paraId="0FFD0ED4" w14:textId="0B95EA85" w:rsidR="00247CD1" w:rsidRPr="00247CD1" w:rsidRDefault="00051B1F" w:rsidP="00247CD1">
      <w:pPr>
        <w:shd w:val="clear" w:color="auto" w:fill="BFBFBF"/>
        <w:spacing w:after="0"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 xml:space="preserve">3. </w:t>
      </w:r>
      <w:r w:rsidR="00247CD1" w:rsidRPr="00247CD1">
        <w:rPr>
          <w:rFonts w:ascii="Arial" w:eastAsia="Times New Roman" w:hAnsi="Arial" w:cs="Arial"/>
          <w:b/>
          <w:sz w:val="24"/>
          <w:szCs w:val="24"/>
          <w:lang w:eastAsia="pt-BR"/>
        </w:rPr>
        <w:t>DO PLANEJAMENTO PRÉVIO</w:t>
      </w:r>
    </w:p>
    <w:p w14:paraId="7A2E8918" w14:textId="77777777" w:rsidR="00247CD1" w:rsidRPr="00247CD1" w:rsidRDefault="00247CD1" w:rsidP="00247CD1">
      <w:pPr>
        <w:spacing w:after="0" w:line="360" w:lineRule="auto"/>
        <w:jc w:val="both"/>
        <w:rPr>
          <w:rFonts w:ascii="Arial" w:eastAsia="Times New Roman" w:hAnsi="Arial" w:cs="Arial"/>
          <w:b/>
          <w:sz w:val="24"/>
          <w:szCs w:val="24"/>
          <w:lang w:eastAsia="pt-BR"/>
        </w:rPr>
      </w:pPr>
    </w:p>
    <w:p w14:paraId="65C9ABD3" w14:textId="0F528DE4" w:rsidR="00247CD1" w:rsidRPr="00247CD1" w:rsidRDefault="00247CD1" w:rsidP="00247CD1">
      <w:pPr>
        <w:spacing w:after="0" w:line="360" w:lineRule="auto"/>
        <w:ind w:firstLine="851"/>
        <w:jc w:val="both"/>
        <w:rPr>
          <w:rFonts w:ascii="Arial" w:eastAsia="Times New Roman" w:hAnsi="Arial" w:cs="Arial"/>
          <w:color w:val="FF0000"/>
          <w:sz w:val="24"/>
          <w:szCs w:val="24"/>
          <w:lang w:eastAsia="pt-BR"/>
        </w:rPr>
      </w:pPr>
      <w:r w:rsidRPr="00247CD1">
        <w:rPr>
          <w:rFonts w:ascii="Arial" w:eastAsia="Times New Roman" w:hAnsi="Arial" w:cs="Arial"/>
          <w:sz w:val="24"/>
          <w:szCs w:val="24"/>
          <w:lang w:eastAsia="pt-BR"/>
        </w:rPr>
        <w:t>A aquisição pretendida segue as bases e alinhamento com o planejamento estratégico da Administração Pública Municipal e encontra-se de acordo com as diretrizes da Lei Orçamentária Anual, sem prejuízo de outros instrumentos de planejamento institucional</w:t>
      </w:r>
      <w:r w:rsidR="002A3260">
        <w:rPr>
          <w:rFonts w:ascii="Arial" w:eastAsia="Times New Roman" w:hAnsi="Arial" w:cs="Arial"/>
          <w:sz w:val="24"/>
          <w:szCs w:val="24"/>
          <w:lang w:eastAsia="pt-BR"/>
        </w:rPr>
        <w:t>.</w:t>
      </w:r>
    </w:p>
    <w:p w14:paraId="04D1A535" w14:textId="77777777" w:rsidR="00247CD1" w:rsidRPr="00247CD1" w:rsidRDefault="00247CD1" w:rsidP="00247CD1">
      <w:pPr>
        <w:spacing w:after="0" w:line="360" w:lineRule="auto"/>
        <w:jc w:val="both"/>
        <w:rPr>
          <w:rFonts w:ascii="Arial" w:eastAsia="Times New Roman" w:hAnsi="Arial" w:cs="Arial"/>
          <w:color w:val="FF0000"/>
          <w:sz w:val="24"/>
          <w:szCs w:val="24"/>
          <w:lang w:eastAsia="pt-BR"/>
        </w:rPr>
      </w:pPr>
    </w:p>
    <w:p w14:paraId="79BB96C7" w14:textId="5F4AB281" w:rsidR="00247CD1" w:rsidRPr="00247CD1" w:rsidRDefault="00051B1F" w:rsidP="00247CD1">
      <w:pPr>
        <w:shd w:val="clear" w:color="auto" w:fill="BFBFBF"/>
        <w:spacing w:after="0"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 xml:space="preserve">4. </w:t>
      </w:r>
      <w:r w:rsidR="00247CD1" w:rsidRPr="00247CD1">
        <w:rPr>
          <w:rFonts w:ascii="Arial" w:eastAsia="Times New Roman" w:hAnsi="Arial" w:cs="Arial"/>
          <w:b/>
          <w:sz w:val="24"/>
          <w:szCs w:val="24"/>
          <w:lang w:eastAsia="pt-BR"/>
        </w:rPr>
        <w:t>DOS REQUISITOS DA CONTRATAÇÃO</w:t>
      </w:r>
    </w:p>
    <w:p w14:paraId="2C9436CC" w14:textId="77777777" w:rsidR="00247CD1" w:rsidRPr="00247CD1" w:rsidRDefault="00247CD1" w:rsidP="00247CD1">
      <w:pPr>
        <w:spacing w:after="0" w:line="360" w:lineRule="auto"/>
        <w:jc w:val="both"/>
        <w:rPr>
          <w:rFonts w:ascii="Arial" w:eastAsia="Times New Roman" w:hAnsi="Arial" w:cs="Arial"/>
          <w:b/>
          <w:sz w:val="24"/>
          <w:szCs w:val="24"/>
          <w:lang w:eastAsia="pt-BR"/>
        </w:rPr>
      </w:pPr>
    </w:p>
    <w:p w14:paraId="4D06F62B" w14:textId="7EA8CB15" w:rsidR="00247CD1" w:rsidRDefault="00247CD1" w:rsidP="00247CD1">
      <w:pPr>
        <w:spacing w:after="0" w:line="360" w:lineRule="auto"/>
        <w:ind w:firstLine="851"/>
        <w:jc w:val="both"/>
        <w:rPr>
          <w:rFonts w:ascii="Arial" w:eastAsia="Times New Roman" w:hAnsi="Arial" w:cs="Arial"/>
          <w:sz w:val="24"/>
          <w:szCs w:val="24"/>
          <w:lang w:eastAsia="pt-BR"/>
        </w:rPr>
      </w:pPr>
      <w:r w:rsidRPr="00247CD1">
        <w:rPr>
          <w:rFonts w:ascii="Arial" w:eastAsia="Times New Roman" w:hAnsi="Arial" w:cs="Arial"/>
          <w:sz w:val="24"/>
          <w:szCs w:val="24"/>
          <w:lang w:eastAsia="pt-BR"/>
        </w:rPr>
        <w:t>Para a adequada solução das necessidades administrativas pontuadas preliminarmente, a contratação pretendida deverá atender os seguintes requisitos:</w:t>
      </w:r>
    </w:p>
    <w:p w14:paraId="1CE77BFC" w14:textId="2220FBAC" w:rsidR="002A3260" w:rsidRPr="002A3260" w:rsidRDefault="002A3260" w:rsidP="002A3260">
      <w:pPr>
        <w:spacing w:after="0" w:line="360" w:lineRule="auto"/>
        <w:ind w:firstLine="851"/>
        <w:jc w:val="both"/>
        <w:rPr>
          <w:rFonts w:ascii="Arial" w:eastAsia="Times New Roman" w:hAnsi="Arial" w:cs="Arial"/>
          <w:sz w:val="24"/>
          <w:szCs w:val="24"/>
          <w:lang w:eastAsia="pt-BR"/>
        </w:rPr>
      </w:pPr>
      <w:r w:rsidRPr="002A3260">
        <w:rPr>
          <w:rFonts w:ascii="Arial" w:eastAsia="Times New Roman" w:hAnsi="Arial" w:cs="Arial"/>
          <w:b/>
          <w:bCs/>
          <w:sz w:val="24"/>
          <w:szCs w:val="24"/>
          <w:lang w:eastAsia="pt-BR"/>
        </w:rPr>
        <w:t>4.1. Empresa especializada na área de gestão de convênios e transferências governamentais:</w:t>
      </w:r>
      <w:r>
        <w:rPr>
          <w:rFonts w:ascii="Arial" w:eastAsia="Times New Roman" w:hAnsi="Arial" w:cs="Arial"/>
          <w:sz w:val="24"/>
          <w:szCs w:val="24"/>
          <w:lang w:eastAsia="pt-BR"/>
        </w:rPr>
        <w:t xml:space="preserve"> </w:t>
      </w:r>
      <w:r w:rsidRPr="002A3260">
        <w:rPr>
          <w:rFonts w:ascii="Arial" w:eastAsia="Times New Roman" w:hAnsi="Arial" w:cs="Arial"/>
          <w:sz w:val="24"/>
          <w:szCs w:val="24"/>
          <w:lang w:eastAsia="pt-BR"/>
        </w:rPr>
        <w:t xml:space="preserve">A futura contratada deverá possuir atuação especializada na prestação de serviços de assessoria, consultoria e apoio técnico relacionados à captação, gerenciamento, execução, acompanhamento e prestação de contas de convênios, contratos de repasse, transferências especiais, transferências fundo a fundo e demais instrumentos de transferência de recursos públicos. A especialização é requisito indispensável em razão da complexidade dos procedimentos envolvidos e da necessidade </w:t>
      </w:r>
      <w:r w:rsidRPr="002A3260">
        <w:rPr>
          <w:rFonts w:ascii="Arial" w:eastAsia="Times New Roman" w:hAnsi="Arial" w:cs="Arial"/>
          <w:sz w:val="24"/>
          <w:szCs w:val="24"/>
          <w:lang w:eastAsia="pt-BR"/>
        </w:rPr>
        <w:lastRenderedPageBreak/>
        <w:t>de observância das normas específicas aplicáveis aos diversos programas governamentais.</w:t>
      </w:r>
    </w:p>
    <w:p w14:paraId="433E38DE" w14:textId="1884A9D8" w:rsidR="002A3260" w:rsidRPr="002A3260" w:rsidRDefault="002A3260" w:rsidP="002A3260">
      <w:pPr>
        <w:spacing w:after="0" w:line="360" w:lineRule="auto"/>
        <w:ind w:firstLine="851"/>
        <w:jc w:val="both"/>
        <w:rPr>
          <w:rFonts w:ascii="Arial" w:eastAsia="Times New Roman" w:hAnsi="Arial" w:cs="Arial"/>
          <w:sz w:val="24"/>
          <w:szCs w:val="24"/>
          <w:lang w:eastAsia="pt-BR"/>
        </w:rPr>
      </w:pPr>
      <w:r w:rsidRPr="002A3260">
        <w:rPr>
          <w:rFonts w:ascii="Arial" w:eastAsia="Times New Roman" w:hAnsi="Arial" w:cs="Arial"/>
          <w:b/>
          <w:bCs/>
          <w:sz w:val="24"/>
          <w:szCs w:val="24"/>
          <w:lang w:eastAsia="pt-BR"/>
        </w:rPr>
        <w:t>4.2. Capacidade técnica compatível com o objeto:</w:t>
      </w:r>
      <w:r>
        <w:rPr>
          <w:rFonts w:ascii="Arial" w:eastAsia="Times New Roman" w:hAnsi="Arial" w:cs="Arial"/>
          <w:sz w:val="24"/>
          <w:szCs w:val="24"/>
          <w:lang w:eastAsia="pt-BR"/>
        </w:rPr>
        <w:t xml:space="preserve"> </w:t>
      </w:r>
      <w:r w:rsidRPr="002A3260">
        <w:rPr>
          <w:rFonts w:ascii="Arial" w:eastAsia="Times New Roman" w:hAnsi="Arial" w:cs="Arial"/>
          <w:sz w:val="24"/>
          <w:szCs w:val="24"/>
          <w:lang w:eastAsia="pt-BR"/>
        </w:rPr>
        <w:t>A contratada deverá demonstrar aptidão técnica para execução dos serviços pretendidos, possuindo experiência na operacionalização dos sistemas governamentais utilizados para gestão de convênios e programas públicos, bem como conhecimento das legislações, portarias, decretos e normativos aplicáveis à celebração, execução e prestação de contas dos instrumentos de transferência de recursos.</w:t>
      </w:r>
    </w:p>
    <w:p w14:paraId="3A9F01DE" w14:textId="19850B0D" w:rsidR="002A3260" w:rsidRPr="002A3260" w:rsidRDefault="002A3260" w:rsidP="002A3260">
      <w:pPr>
        <w:spacing w:after="0" w:line="360" w:lineRule="auto"/>
        <w:ind w:firstLine="851"/>
        <w:jc w:val="both"/>
        <w:rPr>
          <w:rFonts w:ascii="Arial" w:eastAsia="Times New Roman" w:hAnsi="Arial" w:cs="Arial"/>
          <w:sz w:val="24"/>
          <w:szCs w:val="24"/>
          <w:lang w:eastAsia="pt-BR"/>
        </w:rPr>
      </w:pPr>
      <w:r w:rsidRPr="002A3260">
        <w:rPr>
          <w:rFonts w:ascii="Arial" w:eastAsia="Times New Roman" w:hAnsi="Arial" w:cs="Arial"/>
          <w:b/>
          <w:bCs/>
          <w:sz w:val="24"/>
          <w:szCs w:val="24"/>
          <w:lang w:eastAsia="pt-BR"/>
        </w:rPr>
        <w:t>4.3. Disponibilização de equipe técnica qualificada:</w:t>
      </w:r>
      <w:r>
        <w:rPr>
          <w:rFonts w:ascii="Arial" w:eastAsia="Times New Roman" w:hAnsi="Arial" w:cs="Arial"/>
          <w:sz w:val="24"/>
          <w:szCs w:val="24"/>
          <w:lang w:eastAsia="pt-BR"/>
        </w:rPr>
        <w:t xml:space="preserve"> </w:t>
      </w:r>
      <w:r w:rsidRPr="002A3260">
        <w:rPr>
          <w:rFonts w:ascii="Arial" w:eastAsia="Times New Roman" w:hAnsi="Arial" w:cs="Arial"/>
          <w:sz w:val="24"/>
          <w:szCs w:val="24"/>
          <w:lang w:eastAsia="pt-BR"/>
        </w:rPr>
        <w:t>A execução dos serviços deverá ocorrer mediante disponibilização de equipe técnica composta por profissionais capacitados e com conhecimentos compatíveis com as atividades a serem desenvolvidas, garantindo atendimento adequado às demandas da Administração Municipal e suporte técnico contínuo durante toda a vigência contratual.</w:t>
      </w:r>
    </w:p>
    <w:p w14:paraId="18D92CE6" w14:textId="2EF8C990" w:rsidR="002A3260" w:rsidRPr="002A3260" w:rsidRDefault="002A3260" w:rsidP="002A3260">
      <w:pPr>
        <w:spacing w:after="0" w:line="360" w:lineRule="auto"/>
        <w:ind w:firstLine="851"/>
        <w:jc w:val="both"/>
        <w:rPr>
          <w:rFonts w:ascii="Arial" w:eastAsia="Times New Roman" w:hAnsi="Arial" w:cs="Arial"/>
          <w:sz w:val="24"/>
          <w:szCs w:val="24"/>
          <w:lang w:eastAsia="pt-BR"/>
        </w:rPr>
      </w:pPr>
      <w:r w:rsidRPr="002A3260">
        <w:rPr>
          <w:rFonts w:ascii="Arial" w:eastAsia="Times New Roman" w:hAnsi="Arial" w:cs="Arial"/>
          <w:b/>
          <w:bCs/>
          <w:sz w:val="24"/>
          <w:szCs w:val="24"/>
          <w:lang w:eastAsia="pt-BR"/>
        </w:rPr>
        <w:t>4.4. Atendimento contínuo e suporte permanente:</w:t>
      </w:r>
      <w:r>
        <w:rPr>
          <w:rFonts w:ascii="Arial" w:eastAsia="Times New Roman" w:hAnsi="Arial" w:cs="Arial"/>
          <w:sz w:val="24"/>
          <w:szCs w:val="24"/>
          <w:lang w:eastAsia="pt-BR"/>
        </w:rPr>
        <w:t xml:space="preserve"> </w:t>
      </w:r>
      <w:r w:rsidRPr="002A3260">
        <w:rPr>
          <w:rFonts w:ascii="Arial" w:eastAsia="Times New Roman" w:hAnsi="Arial" w:cs="Arial"/>
          <w:sz w:val="24"/>
          <w:szCs w:val="24"/>
          <w:lang w:eastAsia="pt-BR"/>
        </w:rPr>
        <w:t>Os serviços deverão ser prestados de forma contínua, garantindo acompanhamento permanente dos processos em andamento, monitoramento dos sistemas governamentais, atendimento às demandas dos diversos departamentos municipais e suporte técnico sempre que necessário para assegurar o adequado gerenciamento dos recursos públicos recebidos.</w:t>
      </w:r>
    </w:p>
    <w:p w14:paraId="754E1A50" w14:textId="497E520D" w:rsidR="002A3260" w:rsidRPr="002A3260" w:rsidRDefault="002A3260" w:rsidP="002A3260">
      <w:pPr>
        <w:spacing w:after="0" w:line="360" w:lineRule="auto"/>
        <w:ind w:firstLine="851"/>
        <w:jc w:val="both"/>
        <w:rPr>
          <w:rFonts w:ascii="Arial" w:eastAsia="Times New Roman" w:hAnsi="Arial" w:cs="Arial"/>
          <w:sz w:val="24"/>
          <w:szCs w:val="24"/>
          <w:lang w:eastAsia="pt-BR"/>
        </w:rPr>
      </w:pPr>
      <w:r w:rsidRPr="002A3260">
        <w:rPr>
          <w:rFonts w:ascii="Arial" w:eastAsia="Times New Roman" w:hAnsi="Arial" w:cs="Arial"/>
          <w:b/>
          <w:bCs/>
          <w:sz w:val="24"/>
          <w:szCs w:val="24"/>
          <w:lang w:eastAsia="pt-BR"/>
        </w:rPr>
        <w:t>4.5. Utilização dos sistemas governamentais aplicáveis:</w:t>
      </w:r>
      <w:r>
        <w:rPr>
          <w:rFonts w:ascii="Arial" w:eastAsia="Times New Roman" w:hAnsi="Arial" w:cs="Arial"/>
          <w:sz w:val="24"/>
          <w:szCs w:val="24"/>
          <w:lang w:eastAsia="pt-BR"/>
        </w:rPr>
        <w:t xml:space="preserve"> </w:t>
      </w:r>
      <w:r w:rsidRPr="002A3260">
        <w:rPr>
          <w:rFonts w:ascii="Arial" w:eastAsia="Times New Roman" w:hAnsi="Arial" w:cs="Arial"/>
          <w:sz w:val="24"/>
          <w:szCs w:val="24"/>
          <w:lang w:eastAsia="pt-BR"/>
        </w:rPr>
        <w:t>A contratada deverá possuir conhecimento técnico e capacidade operacional para utilização das plataformas eletrônicas disponibilizadas pelos Governos Federal e Estadual, bem como de outros sistemas que venham a ser implementados durante a vigência contratual, garantindo a correta operacionalização dos procedimentos relacionados aos programas governamentais.</w:t>
      </w:r>
    </w:p>
    <w:p w14:paraId="4F4859AE" w14:textId="47C1CA71" w:rsidR="002A3260" w:rsidRPr="002A3260" w:rsidRDefault="002A3260" w:rsidP="002A3260">
      <w:pPr>
        <w:spacing w:after="0" w:line="360" w:lineRule="auto"/>
        <w:ind w:firstLine="851"/>
        <w:jc w:val="both"/>
        <w:rPr>
          <w:rFonts w:ascii="Arial" w:eastAsia="Times New Roman" w:hAnsi="Arial" w:cs="Arial"/>
          <w:sz w:val="24"/>
          <w:szCs w:val="24"/>
          <w:lang w:eastAsia="pt-BR"/>
        </w:rPr>
      </w:pPr>
      <w:r w:rsidRPr="002A3260">
        <w:rPr>
          <w:rFonts w:ascii="Arial" w:eastAsia="Times New Roman" w:hAnsi="Arial" w:cs="Arial"/>
          <w:b/>
          <w:bCs/>
          <w:sz w:val="24"/>
          <w:szCs w:val="24"/>
          <w:lang w:eastAsia="pt-BR"/>
        </w:rPr>
        <w:t>4.6. Apoio à execução e prestação de contas:</w:t>
      </w:r>
      <w:r>
        <w:rPr>
          <w:rFonts w:ascii="Arial" w:eastAsia="Times New Roman" w:hAnsi="Arial" w:cs="Arial"/>
          <w:sz w:val="24"/>
          <w:szCs w:val="24"/>
          <w:lang w:eastAsia="pt-BR"/>
        </w:rPr>
        <w:t xml:space="preserve"> </w:t>
      </w:r>
      <w:r w:rsidRPr="002A3260">
        <w:rPr>
          <w:rFonts w:ascii="Arial" w:eastAsia="Times New Roman" w:hAnsi="Arial" w:cs="Arial"/>
          <w:sz w:val="24"/>
          <w:szCs w:val="24"/>
          <w:lang w:eastAsia="pt-BR"/>
        </w:rPr>
        <w:t>Os serviços deverão contemplar acompanhamento integral dos instrumentos de transferência, desde sua formalização até a conclusão da prestação de contas, assegurando conformidade com as exigências dos órgãos concedentes e reduzindo os riscos de irregularidades ou inconsistências administrativas.</w:t>
      </w:r>
    </w:p>
    <w:p w14:paraId="3F282A60" w14:textId="71A18968" w:rsidR="002A3260" w:rsidRPr="00247CD1" w:rsidRDefault="002A3260" w:rsidP="002A3260">
      <w:pPr>
        <w:spacing w:after="0" w:line="360" w:lineRule="auto"/>
        <w:ind w:firstLine="851"/>
        <w:jc w:val="both"/>
        <w:rPr>
          <w:rFonts w:ascii="Arial" w:eastAsia="Times New Roman" w:hAnsi="Arial" w:cs="Arial"/>
          <w:sz w:val="24"/>
          <w:szCs w:val="24"/>
          <w:lang w:eastAsia="pt-BR"/>
        </w:rPr>
      </w:pPr>
      <w:r w:rsidRPr="002A3260">
        <w:rPr>
          <w:rFonts w:ascii="Arial" w:eastAsia="Times New Roman" w:hAnsi="Arial" w:cs="Arial"/>
          <w:b/>
          <w:bCs/>
          <w:sz w:val="24"/>
          <w:szCs w:val="24"/>
          <w:lang w:eastAsia="pt-BR"/>
        </w:rPr>
        <w:t>4.7. Transferência de conhecimento aos servidores municipais:</w:t>
      </w:r>
      <w:r>
        <w:rPr>
          <w:rFonts w:ascii="Arial" w:eastAsia="Times New Roman" w:hAnsi="Arial" w:cs="Arial"/>
          <w:sz w:val="24"/>
          <w:szCs w:val="24"/>
          <w:lang w:eastAsia="pt-BR"/>
        </w:rPr>
        <w:t xml:space="preserve"> </w:t>
      </w:r>
      <w:r w:rsidRPr="002A3260">
        <w:rPr>
          <w:rFonts w:ascii="Arial" w:eastAsia="Times New Roman" w:hAnsi="Arial" w:cs="Arial"/>
          <w:sz w:val="24"/>
          <w:szCs w:val="24"/>
          <w:lang w:eastAsia="pt-BR"/>
        </w:rPr>
        <w:t xml:space="preserve">A contratada deverá promover orientação técnica e apoio aos servidores municipais envolvidos na gestão dos recursos transferidos, contribuindo para o fortalecimento da capacidade </w:t>
      </w:r>
      <w:r w:rsidRPr="002A3260">
        <w:rPr>
          <w:rFonts w:ascii="Arial" w:eastAsia="Times New Roman" w:hAnsi="Arial" w:cs="Arial"/>
          <w:sz w:val="24"/>
          <w:szCs w:val="24"/>
          <w:lang w:eastAsia="pt-BR"/>
        </w:rPr>
        <w:lastRenderedPageBreak/>
        <w:t>administrativa do Município e para a melhoria contínua dos processos internos relacionados à gestão de convênios e programas governamentais.</w:t>
      </w:r>
    </w:p>
    <w:p w14:paraId="21F786FF" w14:textId="77777777" w:rsidR="00247CD1" w:rsidRPr="00247CD1" w:rsidRDefault="00247CD1" w:rsidP="00247CD1">
      <w:pPr>
        <w:spacing w:after="0" w:line="360" w:lineRule="auto"/>
        <w:jc w:val="both"/>
        <w:rPr>
          <w:rFonts w:ascii="Arial" w:eastAsia="Times New Roman" w:hAnsi="Arial" w:cs="Arial"/>
          <w:sz w:val="24"/>
          <w:szCs w:val="24"/>
          <w:lang w:eastAsia="pt-BR"/>
        </w:rPr>
      </w:pPr>
    </w:p>
    <w:p w14:paraId="3002AFB7" w14:textId="4963666B" w:rsidR="00247CD1" w:rsidRPr="00247CD1" w:rsidRDefault="00051B1F" w:rsidP="00247CD1">
      <w:pPr>
        <w:shd w:val="clear" w:color="auto" w:fill="BFBFBF"/>
        <w:spacing w:after="0"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 xml:space="preserve">5. </w:t>
      </w:r>
      <w:r w:rsidR="00247CD1" w:rsidRPr="00247CD1">
        <w:rPr>
          <w:rFonts w:ascii="Arial" w:eastAsia="Times New Roman" w:hAnsi="Arial" w:cs="Arial"/>
          <w:b/>
          <w:sz w:val="24"/>
          <w:szCs w:val="24"/>
          <w:lang w:eastAsia="pt-BR"/>
        </w:rPr>
        <w:t>QUANTIDADES ESTIMADAS DA CONTRATAÇÃO</w:t>
      </w:r>
    </w:p>
    <w:p w14:paraId="721BD977" w14:textId="77777777" w:rsidR="00247CD1" w:rsidRPr="00247CD1" w:rsidRDefault="00247CD1" w:rsidP="00247CD1">
      <w:pPr>
        <w:spacing w:after="0" w:line="360" w:lineRule="auto"/>
        <w:jc w:val="both"/>
        <w:rPr>
          <w:rFonts w:ascii="Arial" w:eastAsia="Times New Roman" w:hAnsi="Arial" w:cs="Arial"/>
          <w:b/>
          <w:sz w:val="24"/>
          <w:szCs w:val="24"/>
          <w:lang w:eastAsia="pt-BR"/>
        </w:rPr>
      </w:pPr>
    </w:p>
    <w:p w14:paraId="3172B034" w14:textId="77777777" w:rsidR="00247CD1" w:rsidRPr="00247CD1" w:rsidRDefault="00247CD1" w:rsidP="00247CD1">
      <w:pPr>
        <w:spacing w:after="0" w:line="360" w:lineRule="auto"/>
        <w:ind w:firstLine="851"/>
        <w:jc w:val="both"/>
        <w:rPr>
          <w:rFonts w:ascii="Arial" w:eastAsia="Times New Roman" w:hAnsi="Arial" w:cs="Arial"/>
          <w:sz w:val="24"/>
          <w:szCs w:val="24"/>
          <w:lang w:eastAsia="pt-BR"/>
        </w:rPr>
      </w:pPr>
      <w:r w:rsidRPr="00247CD1">
        <w:rPr>
          <w:rFonts w:ascii="Arial" w:eastAsia="Times New Roman" w:hAnsi="Arial" w:cs="Arial"/>
          <w:sz w:val="24"/>
          <w:szCs w:val="24"/>
          <w:lang w:eastAsia="pt-BR"/>
        </w:rPr>
        <w:t>Em atendimento ao que estabelece o artigo 10, inciso IV do Decreto Municipal nº 007/24, para satisfazer integralmente as necessidades administrativas e atender o interesse público envolvido, as quantidades envolvidas na futura contratação foram auferidas a partir da seguinte metodologia:</w:t>
      </w:r>
    </w:p>
    <w:p w14:paraId="672C47B6" w14:textId="77777777" w:rsidR="00F219ED" w:rsidRDefault="00F219ED" w:rsidP="00F219ED">
      <w:pPr>
        <w:spacing w:after="0" w:line="360" w:lineRule="auto"/>
        <w:ind w:firstLine="851"/>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5.1. </w:t>
      </w:r>
      <w:r w:rsidR="00247CD1" w:rsidRPr="00F219ED">
        <w:rPr>
          <w:rFonts w:ascii="Arial" w:eastAsia="Times New Roman" w:hAnsi="Arial" w:cs="Arial"/>
          <w:color w:val="000000" w:themeColor="text1"/>
          <w:sz w:val="24"/>
          <w:szCs w:val="24"/>
          <w:lang w:eastAsia="pt-BR"/>
        </w:rPr>
        <w:t xml:space="preserve">Levantamento das atuais condições e necessidades com a respectiva estimativa de novas demandas devido ao aumento de </w:t>
      </w:r>
      <w:r w:rsidRPr="00F219ED">
        <w:rPr>
          <w:rFonts w:ascii="Arial" w:eastAsia="Times New Roman" w:hAnsi="Arial" w:cs="Arial"/>
          <w:color w:val="000000" w:themeColor="text1"/>
          <w:sz w:val="24"/>
          <w:szCs w:val="24"/>
          <w:lang w:eastAsia="pt-BR"/>
        </w:rPr>
        <w:t>repasses de verbas</w:t>
      </w:r>
      <w:r w:rsidR="00247CD1" w:rsidRPr="00F219ED">
        <w:rPr>
          <w:rFonts w:ascii="Arial" w:eastAsia="Times New Roman" w:hAnsi="Arial" w:cs="Arial"/>
          <w:color w:val="000000" w:themeColor="text1"/>
          <w:sz w:val="24"/>
          <w:szCs w:val="24"/>
          <w:lang w:eastAsia="pt-BR"/>
        </w:rPr>
        <w:t xml:space="preserve"> envolvidos na execução das atividades administrativas</w:t>
      </w:r>
      <w:r w:rsidRPr="00F219ED">
        <w:rPr>
          <w:rFonts w:ascii="Arial" w:eastAsia="Times New Roman" w:hAnsi="Arial" w:cs="Arial"/>
          <w:color w:val="000000" w:themeColor="text1"/>
          <w:sz w:val="24"/>
          <w:szCs w:val="24"/>
          <w:lang w:eastAsia="pt-BR"/>
        </w:rPr>
        <w:t>.</w:t>
      </w:r>
    </w:p>
    <w:p w14:paraId="4C7DBAAA" w14:textId="41B616DA" w:rsidR="00247CD1" w:rsidRPr="00247CD1" w:rsidRDefault="00247CD1" w:rsidP="00F219ED">
      <w:pPr>
        <w:spacing w:after="0" w:line="360" w:lineRule="auto"/>
        <w:ind w:firstLine="851"/>
        <w:jc w:val="both"/>
        <w:rPr>
          <w:rFonts w:ascii="Arial" w:eastAsia="Times New Roman" w:hAnsi="Arial" w:cs="Arial"/>
          <w:sz w:val="24"/>
          <w:szCs w:val="24"/>
          <w:lang w:eastAsia="pt-BR"/>
        </w:rPr>
      </w:pPr>
      <w:r w:rsidRPr="00247CD1">
        <w:rPr>
          <w:rFonts w:ascii="Arial" w:eastAsia="Times New Roman" w:hAnsi="Arial" w:cs="Arial"/>
          <w:sz w:val="24"/>
          <w:szCs w:val="24"/>
          <w:lang w:eastAsia="pt-BR"/>
        </w:rPr>
        <w:t>Dessa forma, levado em consideração a metodologia aplicada, a presente contratação deverá compreender os seguintes itens com os respectivos quantitativos estimados</w:t>
      </w:r>
      <w:r w:rsidR="00F219ED">
        <w:rPr>
          <w:rFonts w:ascii="Arial" w:eastAsia="Times New Roman" w:hAnsi="Arial" w:cs="Arial"/>
          <w:sz w:val="24"/>
          <w:szCs w:val="24"/>
          <w:lang w:eastAsia="pt-BR"/>
        </w:rPr>
        <w:t>:</w:t>
      </w:r>
    </w:p>
    <w:p w14:paraId="0E6EF57C" w14:textId="77777777" w:rsidR="00247CD1" w:rsidRPr="00247CD1" w:rsidRDefault="00247CD1" w:rsidP="00247CD1">
      <w:pPr>
        <w:spacing w:after="0" w:line="360" w:lineRule="auto"/>
        <w:ind w:firstLine="851"/>
        <w:jc w:val="both"/>
        <w:rPr>
          <w:rFonts w:ascii="Arial" w:eastAsia="Times New Roman" w:hAnsi="Arial" w:cs="Arial"/>
          <w:sz w:val="24"/>
          <w:szCs w:val="24"/>
          <w:lang w:eastAsia="pt-BR"/>
        </w:rPr>
      </w:pPr>
    </w:p>
    <w:tbl>
      <w:tblPr>
        <w:tblStyle w:val="Tabelacomgrade"/>
        <w:tblW w:w="10768" w:type="dxa"/>
        <w:jc w:val="center"/>
        <w:tblLook w:val="04A0" w:firstRow="1" w:lastRow="0" w:firstColumn="1" w:lastColumn="0" w:noHBand="0" w:noVBand="1"/>
      </w:tblPr>
      <w:tblGrid>
        <w:gridCol w:w="704"/>
        <w:gridCol w:w="761"/>
        <w:gridCol w:w="972"/>
        <w:gridCol w:w="8331"/>
      </w:tblGrid>
      <w:tr w:rsidR="00247CD1" w:rsidRPr="00247CD1" w14:paraId="065047D2" w14:textId="77777777" w:rsidTr="00014F4C">
        <w:trPr>
          <w:trHeight w:val="454"/>
          <w:jc w:val="center"/>
        </w:trPr>
        <w:tc>
          <w:tcPr>
            <w:tcW w:w="704" w:type="dxa"/>
            <w:vAlign w:val="center"/>
          </w:tcPr>
          <w:p w14:paraId="51CC54D6" w14:textId="77777777" w:rsidR="00247CD1" w:rsidRPr="00247CD1" w:rsidRDefault="00247CD1" w:rsidP="00247CD1">
            <w:pPr>
              <w:spacing w:before="120" w:line="360" w:lineRule="auto"/>
              <w:jc w:val="center"/>
              <w:rPr>
                <w:rFonts w:ascii="Arial" w:hAnsi="Arial" w:cs="Arial"/>
              </w:rPr>
            </w:pPr>
            <w:r w:rsidRPr="00247CD1">
              <w:rPr>
                <w:rFonts w:ascii="Arial" w:hAnsi="Arial" w:cs="Arial"/>
              </w:rPr>
              <w:t>ITEM</w:t>
            </w:r>
          </w:p>
        </w:tc>
        <w:tc>
          <w:tcPr>
            <w:tcW w:w="761" w:type="dxa"/>
            <w:vAlign w:val="center"/>
          </w:tcPr>
          <w:p w14:paraId="26DF77D3" w14:textId="77777777" w:rsidR="00247CD1" w:rsidRPr="00247CD1" w:rsidRDefault="00247CD1" w:rsidP="00247CD1">
            <w:pPr>
              <w:spacing w:before="120" w:line="360" w:lineRule="auto"/>
              <w:jc w:val="center"/>
              <w:rPr>
                <w:rFonts w:ascii="Arial" w:hAnsi="Arial" w:cs="Arial"/>
              </w:rPr>
            </w:pPr>
            <w:r w:rsidRPr="00247CD1">
              <w:rPr>
                <w:rFonts w:ascii="Arial" w:hAnsi="Arial" w:cs="Arial"/>
              </w:rPr>
              <w:t>UNID.</w:t>
            </w:r>
          </w:p>
        </w:tc>
        <w:tc>
          <w:tcPr>
            <w:tcW w:w="940" w:type="dxa"/>
            <w:vAlign w:val="center"/>
          </w:tcPr>
          <w:p w14:paraId="6604AA93" w14:textId="4AD25B17" w:rsidR="00247CD1" w:rsidRPr="00247CD1" w:rsidRDefault="00247CD1" w:rsidP="00247CD1">
            <w:pPr>
              <w:spacing w:before="120" w:line="360" w:lineRule="auto"/>
              <w:jc w:val="center"/>
              <w:rPr>
                <w:rFonts w:ascii="Arial" w:hAnsi="Arial" w:cs="Arial"/>
              </w:rPr>
            </w:pPr>
            <w:r w:rsidRPr="00247CD1">
              <w:rPr>
                <w:rFonts w:ascii="Arial" w:hAnsi="Arial" w:cs="Arial"/>
              </w:rPr>
              <w:t>QUANT</w:t>
            </w:r>
            <w:r w:rsidR="00F219ED">
              <w:rPr>
                <w:rFonts w:ascii="Arial" w:hAnsi="Arial" w:cs="Arial"/>
              </w:rPr>
              <w:t>.</w:t>
            </w:r>
          </w:p>
        </w:tc>
        <w:tc>
          <w:tcPr>
            <w:tcW w:w="8363" w:type="dxa"/>
            <w:vAlign w:val="center"/>
          </w:tcPr>
          <w:p w14:paraId="5C10A9D5" w14:textId="77777777" w:rsidR="00247CD1" w:rsidRPr="00247CD1" w:rsidRDefault="00247CD1" w:rsidP="00247CD1">
            <w:pPr>
              <w:spacing w:before="120" w:line="360" w:lineRule="auto"/>
              <w:jc w:val="center"/>
              <w:rPr>
                <w:rFonts w:ascii="Arial" w:hAnsi="Arial" w:cs="Arial"/>
              </w:rPr>
            </w:pPr>
            <w:r w:rsidRPr="00247CD1">
              <w:rPr>
                <w:rFonts w:ascii="Arial" w:hAnsi="Arial" w:cs="Arial"/>
              </w:rPr>
              <w:t>DESCRIÇÃO</w:t>
            </w:r>
          </w:p>
        </w:tc>
      </w:tr>
      <w:tr w:rsidR="00247CD1" w:rsidRPr="00247CD1" w14:paraId="346D66E5" w14:textId="77777777" w:rsidTr="00014F4C">
        <w:trPr>
          <w:trHeight w:val="454"/>
          <w:jc w:val="center"/>
        </w:trPr>
        <w:tc>
          <w:tcPr>
            <w:tcW w:w="704" w:type="dxa"/>
          </w:tcPr>
          <w:p w14:paraId="50DFE4EE" w14:textId="77777777" w:rsidR="00247CD1" w:rsidRPr="00247CD1" w:rsidRDefault="00247CD1" w:rsidP="00F219ED">
            <w:pPr>
              <w:spacing w:before="120" w:line="360" w:lineRule="auto"/>
              <w:jc w:val="center"/>
              <w:rPr>
                <w:rFonts w:ascii="Arial" w:hAnsi="Arial" w:cs="Arial"/>
              </w:rPr>
            </w:pPr>
            <w:r w:rsidRPr="00247CD1">
              <w:rPr>
                <w:rFonts w:ascii="Arial" w:hAnsi="Arial" w:cs="Arial"/>
              </w:rPr>
              <w:t>01</w:t>
            </w:r>
          </w:p>
        </w:tc>
        <w:tc>
          <w:tcPr>
            <w:tcW w:w="761" w:type="dxa"/>
          </w:tcPr>
          <w:p w14:paraId="385E6DA8" w14:textId="48E58574" w:rsidR="00247CD1" w:rsidRPr="00247CD1" w:rsidRDefault="00F219ED" w:rsidP="00F219ED">
            <w:pPr>
              <w:spacing w:before="120" w:line="360" w:lineRule="auto"/>
              <w:jc w:val="center"/>
              <w:rPr>
                <w:rFonts w:ascii="Arial" w:hAnsi="Arial" w:cs="Arial"/>
              </w:rPr>
            </w:pPr>
            <w:r>
              <w:rPr>
                <w:rFonts w:ascii="Arial" w:hAnsi="Arial" w:cs="Arial"/>
              </w:rPr>
              <w:t>Mês</w:t>
            </w:r>
          </w:p>
        </w:tc>
        <w:tc>
          <w:tcPr>
            <w:tcW w:w="940" w:type="dxa"/>
          </w:tcPr>
          <w:p w14:paraId="19A18ECA" w14:textId="5CA6C73C" w:rsidR="00247CD1" w:rsidRPr="00247CD1" w:rsidRDefault="00F219ED" w:rsidP="00F219ED">
            <w:pPr>
              <w:spacing w:before="120" w:line="360" w:lineRule="auto"/>
              <w:jc w:val="center"/>
              <w:rPr>
                <w:rFonts w:ascii="Arial" w:hAnsi="Arial" w:cs="Arial"/>
              </w:rPr>
            </w:pPr>
            <w:r>
              <w:rPr>
                <w:rFonts w:ascii="Arial" w:hAnsi="Arial" w:cs="Arial"/>
              </w:rPr>
              <w:t>12</w:t>
            </w:r>
          </w:p>
        </w:tc>
        <w:tc>
          <w:tcPr>
            <w:tcW w:w="8363" w:type="dxa"/>
            <w:vAlign w:val="center"/>
          </w:tcPr>
          <w:p w14:paraId="65EF9D2B" w14:textId="348E9309" w:rsidR="00247CD1" w:rsidRPr="00247CD1" w:rsidRDefault="00F219ED" w:rsidP="00F219ED">
            <w:pPr>
              <w:spacing w:before="120" w:after="120" w:line="276" w:lineRule="auto"/>
              <w:jc w:val="both"/>
              <w:rPr>
                <w:rFonts w:ascii="Arial" w:hAnsi="Arial" w:cs="Arial"/>
              </w:rPr>
            </w:pPr>
            <w:r w:rsidRPr="00F219ED">
              <w:rPr>
                <w:rFonts w:ascii="Arial" w:hAnsi="Arial" w:cs="Arial"/>
              </w:rPr>
              <w:t xml:space="preserve">Prestação de serviços de assessoria técnica especializada e consultoria de apoio administrativo e operacionalização dos meios para o gerenciamento dos recursos financeiros destinados ao município através dos convênios, contratos de repasse, termos de compromisso, transferências especiais e transferências fundo-fundo, oriundos dos outros entes da federação, União e Estado, assim como, o acompanhamento de toda execução do procedimento até a prestação de contas. Acompanhamento da execução orçamentária na aplicação dos recursos por meio da transferência especial. Disponibilização de equipe técnica para orientação e capacitação dos servidores municipais e ao próprio gestor na execução das ações das transferências obrigatórias e voluntárias na forma descritiva e requisitos constantes do </w:t>
            </w:r>
            <w:r>
              <w:rPr>
                <w:rFonts w:ascii="Arial" w:hAnsi="Arial" w:cs="Arial"/>
              </w:rPr>
              <w:t>T</w:t>
            </w:r>
            <w:r w:rsidRPr="00F219ED">
              <w:rPr>
                <w:rFonts w:ascii="Arial" w:hAnsi="Arial" w:cs="Arial"/>
              </w:rPr>
              <w:t xml:space="preserve">ermo de </w:t>
            </w:r>
            <w:r>
              <w:rPr>
                <w:rFonts w:ascii="Arial" w:hAnsi="Arial" w:cs="Arial"/>
              </w:rPr>
              <w:t>R</w:t>
            </w:r>
            <w:r w:rsidRPr="00F219ED">
              <w:rPr>
                <w:rFonts w:ascii="Arial" w:hAnsi="Arial" w:cs="Arial"/>
              </w:rPr>
              <w:t>eferência.</w:t>
            </w:r>
          </w:p>
        </w:tc>
      </w:tr>
    </w:tbl>
    <w:p w14:paraId="3404D375" w14:textId="77777777" w:rsidR="00247CD1" w:rsidRPr="00247CD1" w:rsidRDefault="00247CD1" w:rsidP="00247CD1">
      <w:pPr>
        <w:spacing w:after="0" w:line="360" w:lineRule="auto"/>
        <w:jc w:val="both"/>
        <w:rPr>
          <w:rFonts w:ascii="Arial" w:eastAsia="Times New Roman" w:hAnsi="Arial" w:cs="Arial"/>
          <w:sz w:val="24"/>
          <w:szCs w:val="24"/>
          <w:lang w:eastAsia="pt-BR"/>
        </w:rPr>
      </w:pPr>
    </w:p>
    <w:p w14:paraId="3830FC3B" w14:textId="6B2585BC" w:rsidR="00247CD1" w:rsidRPr="00247CD1" w:rsidRDefault="00051B1F" w:rsidP="00247CD1">
      <w:pPr>
        <w:shd w:val="clear" w:color="auto" w:fill="BFBFBF"/>
        <w:spacing w:after="0"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 xml:space="preserve">6. </w:t>
      </w:r>
      <w:r w:rsidR="00247CD1" w:rsidRPr="00247CD1">
        <w:rPr>
          <w:rFonts w:ascii="Arial" w:eastAsia="Times New Roman" w:hAnsi="Arial" w:cs="Arial"/>
          <w:b/>
          <w:sz w:val="24"/>
          <w:szCs w:val="24"/>
          <w:lang w:eastAsia="pt-BR"/>
        </w:rPr>
        <w:t>LEVANTAMENTO DE MERCADO</w:t>
      </w:r>
    </w:p>
    <w:p w14:paraId="4A493D46" w14:textId="77777777" w:rsidR="00247CD1" w:rsidRPr="00247CD1" w:rsidRDefault="00247CD1" w:rsidP="00247CD1">
      <w:pPr>
        <w:spacing w:after="0" w:line="360" w:lineRule="auto"/>
        <w:jc w:val="both"/>
        <w:rPr>
          <w:rFonts w:ascii="Arial" w:eastAsia="Times New Roman" w:hAnsi="Arial" w:cs="Arial"/>
          <w:b/>
          <w:sz w:val="24"/>
          <w:szCs w:val="24"/>
          <w:lang w:eastAsia="pt-BR"/>
        </w:rPr>
      </w:pPr>
    </w:p>
    <w:p w14:paraId="616AD8AD" w14:textId="2DCEE9D4" w:rsidR="00F219ED" w:rsidRPr="00F219ED" w:rsidRDefault="00F219ED" w:rsidP="00F219ED">
      <w:pPr>
        <w:spacing w:after="0" w:line="360" w:lineRule="auto"/>
        <w:ind w:firstLine="851"/>
        <w:jc w:val="both"/>
        <w:rPr>
          <w:rFonts w:ascii="Arial" w:eastAsia="Times New Roman" w:hAnsi="Arial" w:cs="Arial"/>
          <w:sz w:val="24"/>
          <w:szCs w:val="24"/>
          <w:lang w:eastAsia="pt-BR"/>
        </w:rPr>
      </w:pPr>
      <w:r w:rsidRPr="00F219ED">
        <w:rPr>
          <w:rFonts w:ascii="Arial" w:eastAsia="Times New Roman" w:hAnsi="Arial" w:cs="Arial"/>
          <w:sz w:val="24"/>
          <w:szCs w:val="24"/>
          <w:lang w:eastAsia="pt-BR"/>
        </w:rPr>
        <w:t>Em atendimento ao disposto no art. 18, §1º, inciso V, da Lei Federal nº 14.133/2021, foi realizado levantamento das alternativas disponíveis no mercado para atendimento da necessidade administrativa identificada.</w:t>
      </w:r>
    </w:p>
    <w:p w14:paraId="404A541E" w14:textId="23DE9A37" w:rsidR="00F219ED" w:rsidRPr="00F219ED" w:rsidRDefault="00F219ED" w:rsidP="00F219ED">
      <w:pPr>
        <w:spacing w:after="0" w:line="360" w:lineRule="auto"/>
        <w:ind w:firstLine="851"/>
        <w:jc w:val="both"/>
        <w:rPr>
          <w:rFonts w:ascii="Arial" w:eastAsia="Times New Roman" w:hAnsi="Arial" w:cs="Arial"/>
          <w:sz w:val="24"/>
          <w:szCs w:val="24"/>
          <w:lang w:eastAsia="pt-BR"/>
        </w:rPr>
      </w:pPr>
      <w:r w:rsidRPr="00F219ED">
        <w:rPr>
          <w:rFonts w:ascii="Arial" w:eastAsia="Times New Roman" w:hAnsi="Arial" w:cs="Arial"/>
          <w:sz w:val="24"/>
          <w:szCs w:val="24"/>
          <w:lang w:eastAsia="pt-BR"/>
        </w:rPr>
        <w:t xml:space="preserve">A análise realizada demonstrou que os serviços de assessoria e consultoria em gestão de convênios e transferências governamentais são amplamente ofertados por empresas especializadas, consultorias técnicas e escritórios com atuação específica na </w:t>
      </w:r>
      <w:r w:rsidRPr="00F219ED">
        <w:rPr>
          <w:rFonts w:ascii="Arial" w:eastAsia="Times New Roman" w:hAnsi="Arial" w:cs="Arial"/>
          <w:sz w:val="24"/>
          <w:szCs w:val="24"/>
          <w:lang w:eastAsia="pt-BR"/>
        </w:rPr>
        <w:lastRenderedPageBreak/>
        <w:t>área de captação de recursos públicos, gerenciamento de programas governamentais e prestação de suporte técnico a entes municipais.</w:t>
      </w:r>
    </w:p>
    <w:p w14:paraId="0A676A84" w14:textId="0A16B306" w:rsidR="00F219ED" w:rsidRPr="00F219ED" w:rsidRDefault="00F219ED" w:rsidP="00F219ED">
      <w:pPr>
        <w:spacing w:after="0" w:line="360" w:lineRule="auto"/>
        <w:ind w:firstLine="851"/>
        <w:jc w:val="both"/>
        <w:rPr>
          <w:rFonts w:ascii="Arial" w:eastAsia="Times New Roman" w:hAnsi="Arial" w:cs="Arial"/>
          <w:sz w:val="24"/>
          <w:szCs w:val="24"/>
          <w:lang w:eastAsia="pt-BR"/>
        </w:rPr>
      </w:pPr>
      <w:r w:rsidRPr="00F219ED">
        <w:rPr>
          <w:rFonts w:ascii="Arial" w:eastAsia="Times New Roman" w:hAnsi="Arial" w:cs="Arial"/>
          <w:sz w:val="24"/>
          <w:szCs w:val="24"/>
          <w:lang w:eastAsia="pt-BR"/>
        </w:rPr>
        <w:t>Dentre as soluções identificadas, verificou-se a possibilidade de execução dos serviços diretamente pelos servidores municipais. Contudo, essa alternativa mostra-se limitada em razão da crescente complexidade dos procedimentos relacionados aos instrumentos de transferência de recursos, da constante atualização normativa exigida e da necessidade de acompanhamento permanente das diversas plataformas eletrônicas disponibilizadas pelos órgãos concedentes.</w:t>
      </w:r>
    </w:p>
    <w:p w14:paraId="63862C49" w14:textId="391C347F" w:rsidR="00F219ED" w:rsidRPr="00F219ED" w:rsidRDefault="00F219ED" w:rsidP="00F219ED">
      <w:pPr>
        <w:spacing w:after="0" w:line="360" w:lineRule="auto"/>
        <w:ind w:firstLine="851"/>
        <w:jc w:val="both"/>
        <w:rPr>
          <w:rFonts w:ascii="Arial" w:eastAsia="Times New Roman" w:hAnsi="Arial" w:cs="Arial"/>
          <w:sz w:val="24"/>
          <w:szCs w:val="24"/>
          <w:lang w:eastAsia="pt-BR"/>
        </w:rPr>
      </w:pPr>
      <w:r w:rsidRPr="00F219ED">
        <w:rPr>
          <w:rFonts w:ascii="Arial" w:eastAsia="Times New Roman" w:hAnsi="Arial" w:cs="Arial"/>
          <w:sz w:val="24"/>
          <w:szCs w:val="24"/>
          <w:lang w:eastAsia="pt-BR"/>
        </w:rPr>
        <w:t>Também foi considerada a possibilidade de ampliação da estrutura administrativa interna mediante contratação de servidores efetivos para atuação exclusiva na área. Entretanto, essa solução demandaria investimentos permanentes em pessoal, capacitação continuada e estrutura administrativa específica, não se apresentando como a alternativa mais eficiente e economicamente vantajosa para atendimento imediato da necessidade identificada.</w:t>
      </w:r>
    </w:p>
    <w:p w14:paraId="03D42EF9" w14:textId="6405445B" w:rsidR="00F219ED" w:rsidRPr="00F219ED" w:rsidRDefault="00F219ED" w:rsidP="00F219ED">
      <w:pPr>
        <w:spacing w:after="0" w:line="360" w:lineRule="auto"/>
        <w:ind w:firstLine="851"/>
        <w:jc w:val="both"/>
        <w:rPr>
          <w:rFonts w:ascii="Arial" w:eastAsia="Times New Roman" w:hAnsi="Arial" w:cs="Arial"/>
          <w:sz w:val="24"/>
          <w:szCs w:val="24"/>
          <w:lang w:eastAsia="pt-BR"/>
        </w:rPr>
      </w:pPr>
      <w:r w:rsidRPr="00F219ED">
        <w:rPr>
          <w:rFonts w:ascii="Arial" w:eastAsia="Times New Roman" w:hAnsi="Arial" w:cs="Arial"/>
          <w:sz w:val="24"/>
          <w:szCs w:val="24"/>
          <w:lang w:eastAsia="pt-BR"/>
        </w:rPr>
        <w:t>Por outro lado, a contratação de empresa especializada apresenta vantagens significativas, tais como a disponibilização imediata de equipe técnica qualificada, acesso a profissionais constantemente atualizados, experiência acumulada na gestão de recursos públicos e capacidade de atendimento das demandas municipais de forma contínua e especializada.</w:t>
      </w:r>
    </w:p>
    <w:p w14:paraId="19895EB8" w14:textId="7E1AC505" w:rsidR="00247CD1" w:rsidRPr="00247CD1" w:rsidRDefault="00F219ED" w:rsidP="00F219ED">
      <w:pPr>
        <w:spacing w:after="0" w:line="360" w:lineRule="auto"/>
        <w:ind w:firstLine="851"/>
        <w:jc w:val="both"/>
        <w:rPr>
          <w:rFonts w:ascii="Arial" w:eastAsia="Times New Roman" w:hAnsi="Arial" w:cs="Arial"/>
          <w:sz w:val="24"/>
          <w:szCs w:val="24"/>
          <w:lang w:eastAsia="pt-BR"/>
        </w:rPr>
      </w:pPr>
      <w:r w:rsidRPr="00F219ED">
        <w:rPr>
          <w:rFonts w:ascii="Arial" w:eastAsia="Times New Roman" w:hAnsi="Arial" w:cs="Arial"/>
          <w:sz w:val="24"/>
          <w:szCs w:val="24"/>
          <w:lang w:eastAsia="pt-BR"/>
        </w:rPr>
        <w:t>Diante da análise realizada, conclui-se que a contratação de empresa especializada para prestação dos serviços de assessoria técnica e consultoria em convênios e transferências governamentais constitui a solução mais adequada, eficiente e vantajosa para atendimento das necessidades da Administração Municipal.</w:t>
      </w:r>
    </w:p>
    <w:p w14:paraId="460380B3" w14:textId="77777777" w:rsidR="00247CD1" w:rsidRPr="00247CD1" w:rsidRDefault="00247CD1" w:rsidP="00247CD1">
      <w:pPr>
        <w:spacing w:after="0" w:line="360" w:lineRule="auto"/>
        <w:jc w:val="both"/>
        <w:rPr>
          <w:rFonts w:ascii="Arial" w:eastAsia="Times New Roman" w:hAnsi="Arial" w:cs="Arial"/>
          <w:sz w:val="24"/>
          <w:szCs w:val="24"/>
          <w:lang w:eastAsia="pt-BR"/>
        </w:rPr>
      </w:pPr>
    </w:p>
    <w:p w14:paraId="0F6D344A" w14:textId="1C940CE6" w:rsidR="00247CD1" w:rsidRPr="00247CD1" w:rsidRDefault="00051B1F" w:rsidP="00247CD1">
      <w:pPr>
        <w:shd w:val="clear" w:color="auto" w:fill="BFBFBF"/>
        <w:spacing w:after="0"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 xml:space="preserve">7. </w:t>
      </w:r>
      <w:r w:rsidR="00247CD1" w:rsidRPr="00247CD1">
        <w:rPr>
          <w:rFonts w:ascii="Arial" w:eastAsia="Times New Roman" w:hAnsi="Arial" w:cs="Arial"/>
          <w:b/>
          <w:sz w:val="24"/>
          <w:szCs w:val="24"/>
          <w:lang w:eastAsia="pt-BR"/>
        </w:rPr>
        <w:t>ESTIMATIVA DO VALOR DA CONTRATAÇÃO</w:t>
      </w:r>
    </w:p>
    <w:p w14:paraId="6B7BA584" w14:textId="77777777" w:rsidR="00247CD1" w:rsidRPr="00247CD1" w:rsidRDefault="00247CD1" w:rsidP="00247CD1">
      <w:pPr>
        <w:spacing w:after="0" w:line="360" w:lineRule="auto"/>
        <w:jc w:val="both"/>
        <w:rPr>
          <w:rFonts w:ascii="Arial" w:eastAsia="Times New Roman" w:hAnsi="Arial" w:cs="Arial"/>
          <w:b/>
          <w:sz w:val="24"/>
          <w:szCs w:val="24"/>
          <w:lang w:eastAsia="pt-BR"/>
        </w:rPr>
      </w:pPr>
    </w:p>
    <w:p w14:paraId="0189A05C" w14:textId="00936688" w:rsidR="00247CD1" w:rsidRPr="00DA69F3" w:rsidRDefault="00DA69F3" w:rsidP="00DA69F3">
      <w:pPr>
        <w:spacing w:after="0" w:line="360" w:lineRule="auto"/>
        <w:ind w:firstLine="851"/>
        <w:jc w:val="both"/>
        <w:rPr>
          <w:rFonts w:ascii="Arial" w:eastAsia="Times New Roman" w:hAnsi="Arial" w:cs="Arial"/>
          <w:color w:val="000000"/>
          <w:sz w:val="24"/>
          <w:szCs w:val="24"/>
          <w:lang w:eastAsia="pt-BR"/>
        </w:rPr>
      </w:pPr>
      <w:r w:rsidRPr="00DA69F3">
        <w:rPr>
          <w:rFonts w:ascii="Arial" w:eastAsia="Times New Roman" w:hAnsi="Arial" w:cs="Arial"/>
          <w:color w:val="000000"/>
          <w:sz w:val="24"/>
          <w:szCs w:val="24"/>
          <w:lang w:eastAsia="pt-BR"/>
        </w:rPr>
        <w:t xml:space="preserve">A estimativa de valor total da contratação é de </w:t>
      </w:r>
      <w:r w:rsidRPr="00DA69F3">
        <w:rPr>
          <w:rFonts w:ascii="Arial" w:eastAsia="Times New Roman" w:hAnsi="Arial" w:cs="Arial"/>
          <w:b/>
          <w:bCs/>
          <w:color w:val="000000"/>
          <w:sz w:val="24"/>
          <w:szCs w:val="24"/>
          <w:lang w:eastAsia="pt-BR"/>
        </w:rPr>
        <w:t>R$ 51.258,72 (Cinquenta e um mil, duzentos e cinquenta e oito mil reais e setenta e dois centavos)</w:t>
      </w:r>
      <w:r w:rsidRPr="00DA69F3">
        <w:rPr>
          <w:rFonts w:ascii="Arial" w:eastAsia="Times New Roman" w:hAnsi="Arial" w:cs="Arial"/>
          <w:color w:val="000000"/>
          <w:sz w:val="24"/>
          <w:szCs w:val="24"/>
          <w:lang w:eastAsia="pt-BR"/>
        </w:rPr>
        <w:t>, conforme pesquisa de preços realizada por meio do Sistema Fonte de Preços, a qual segue em anexo no Termo de Referência.</w:t>
      </w:r>
    </w:p>
    <w:p w14:paraId="17D99003" w14:textId="77777777" w:rsidR="00247CD1" w:rsidRPr="00247CD1" w:rsidRDefault="00247CD1" w:rsidP="00247CD1">
      <w:pPr>
        <w:spacing w:after="0" w:line="360" w:lineRule="auto"/>
        <w:jc w:val="both"/>
        <w:rPr>
          <w:rFonts w:ascii="Arial" w:eastAsia="Times New Roman" w:hAnsi="Arial" w:cs="Arial"/>
          <w:sz w:val="24"/>
          <w:szCs w:val="24"/>
          <w:lang w:eastAsia="pt-BR"/>
        </w:rPr>
      </w:pPr>
    </w:p>
    <w:p w14:paraId="10768B7A" w14:textId="1A245725" w:rsidR="00247CD1" w:rsidRPr="00247CD1" w:rsidRDefault="00051B1F" w:rsidP="00247CD1">
      <w:pPr>
        <w:shd w:val="clear" w:color="auto" w:fill="BFBFBF"/>
        <w:spacing w:after="0"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 xml:space="preserve">8. </w:t>
      </w:r>
      <w:r w:rsidR="00247CD1" w:rsidRPr="00247CD1">
        <w:rPr>
          <w:rFonts w:ascii="Arial" w:eastAsia="Times New Roman" w:hAnsi="Arial" w:cs="Arial"/>
          <w:b/>
          <w:sz w:val="24"/>
          <w:szCs w:val="24"/>
          <w:lang w:eastAsia="pt-BR"/>
        </w:rPr>
        <w:t>DESCRIÇÃO DA SOLUÇÃO COMO UM TODO</w:t>
      </w:r>
    </w:p>
    <w:p w14:paraId="2ED171C5" w14:textId="77777777" w:rsidR="00247CD1" w:rsidRPr="00247CD1" w:rsidRDefault="00247CD1" w:rsidP="00247CD1">
      <w:pPr>
        <w:spacing w:after="0" w:line="360" w:lineRule="auto"/>
        <w:jc w:val="both"/>
        <w:rPr>
          <w:rFonts w:ascii="Arial" w:eastAsia="Times New Roman" w:hAnsi="Arial" w:cs="Arial"/>
          <w:sz w:val="24"/>
          <w:szCs w:val="24"/>
          <w:lang w:eastAsia="pt-BR"/>
        </w:rPr>
      </w:pPr>
    </w:p>
    <w:p w14:paraId="4854BF61" w14:textId="66E4D378" w:rsidR="00E6493A" w:rsidRPr="00E6493A" w:rsidRDefault="00E6493A" w:rsidP="00E6493A">
      <w:pPr>
        <w:spacing w:after="0" w:line="360" w:lineRule="auto"/>
        <w:ind w:firstLine="851"/>
        <w:jc w:val="both"/>
        <w:rPr>
          <w:rFonts w:ascii="Arial" w:eastAsia="Times New Roman" w:hAnsi="Arial" w:cs="Arial"/>
          <w:sz w:val="24"/>
          <w:szCs w:val="24"/>
          <w:lang w:eastAsia="pt-BR"/>
        </w:rPr>
      </w:pPr>
      <w:r w:rsidRPr="00E6493A">
        <w:rPr>
          <w:rFonts w:ascii="Arial" w:eastAsia="Times New Roman" w:hAnsi="Arial" w:cs="Arial"/>
          <w:sz w:val="24"/>
          <w:szCs w:val="24"/>
          <w:lang w:eastAsia="pt-BR"/>
        </w:rPr>
        <w:lastRenderedPageBreak/>
        <w:t>A solução proposta consiste na contratação de empresa especializada para prestação de serviços técnicos de assessoria, consultoria e apoio administrativo destinados ao gerenciamento dos recursos financeiros recebidos pelo Município por meio de convênios, contratos de repasse, termos de compromisso, transferências especiais, transferências fundo a fundo e demais instrumentos de transferência celebrados junto aos Governos Federal e Estadual.</w:t>
      </w:r>
    </w:p>
    <w:p w14:paraId="63C5A1F7" w14:textId="580585A4" w:rsidR="00E6493A" w:rsidRPr="00E6493A" w:rsidRDefault="00E6493A" w:rsidP="00E6493A">
      <w:pPr>
        <w:spacing w:after="0" w:line="360" w:lineRule="auto"/>
        <w:ind w:firstLine="851"/>
        <w:jc w:val="both"/>
        <w:rPr>
          <w:rFonts w:ascii="Arial" w:eastAsia="Times New Roman" w:hAnsi="Arial" w:cs="Arial"/>
          <w:sz w:val="24"/>
          <w:szCs w:val="24"/>
          <w:lang w:eastAsia="pt-BR"/>
        </w:rPr>
      </w:pPr>
      <w:r w:rsidRPr="00E6493A">
        <w:rPr>
          <w:rFonts w:ascii="Arial" w:eastAsia="Times New Roman" w:hAnsi="Arial" w:cs="Arial"/>
          <w:sz w:val="24"/>
          <w:szCs w:val="24"/>
          <w:lang w:eastAsia="pt-BR"/>
        </w:rPr>
        <w:t>A contratação abrangerá o acompanhamento integral dos procedimentos relacionados à captação de recursos, identificação de oportunidades de financiamento, análise de programas governamentais, elaboração e cadastramento de propostas, monitoramento dos processos em tramitação, atendimento de diligências, acompanhamento da execução física e financeira dos instrumentos celebrados e apoio na elaboração das respectivas prestações de contas.</w:t>
      </w:r>
    </w:p>
    <w:p w14:paraId="456EA727" w14:textId="0E5E7043" w:rsidR="00E6493A" w:rsidRPr="00E6493A" w:rsidRDefault="00E6493A" w:rsidP="00E6493A">
      <w:pPr>
        <w:spacing w:after="0" w:line="360" w:lineRule="auto"/>
        <w:ind w:firstLine="851"/>
        <w:jc w:val="both"/>
        <w:rPr>
          <w:rFonts w:ascii="Arial" w:eastAsia="Times New Roman" w:hAnsi="Arial" w:cs="Arial"/>
          <w:sz w:val="24"/>
          <w:szCs w:val="24"/>
          <w:lang w:eastAsia="pt-BR"/>
        </w:rPr>
      </w:pPr>
      <w:r w:rsidRPr="00E6493A">
        <w:rPr>
          <w:rFonts w:ascii="Arial" w:eastAsia="Times New Roman" w:hAnsi="Arial" w:cs="Arial"/>
          <w:sz w:val="24"/>
          <w:szCs w:val="24"/>
          <w:lang w:eastAsia="pt-BR"/>
        </w:rPr>
        <w:t>A solução contempla ainda a operacionalização e acompanhamento das plataformas eletrônicas utilizadas pelos órgãos concedentes, incluindo sistemas específicos para cadastramento, monitoramento, execução e prestação de contas dos programas governamentais, assegurando o cumprimento das exigências técnicas e administrativas aplicáveis a cada instrumento.</w:t>
      </w:r>
    </w:p>
    <w:p w14:paraId="049B30F9" w14:textId="57EF3203" w:rsidR="00E6493A" w:rsidRPr="00E6493A" w:rsidRDefault="00E6493A" w:rsidP="00E6493A">
      <w:pPr>
        <w:spacing w:after="0" w:line="360" w:lineRule="auto"/>
        <w:ind w:firstLine="851"/>
        <w:jc w:val="both"/>
        <w:rPr>
          <w:rFonts w:ascii="Arial" w:eastAsia="Times New Roman" w:hAnsi="Arial" w:cs="Arial"/>
          <w:sz w:val="24"/>
          <w:szCs w:val="24"/>
          <w:lang w:eastAsia="pt-BR"/>
        </w:rPr>
      </w:pPr>
      <w:r w:rsidRPr="00E6493A">
        <w:rPr>
          <w:rFonts w:ascii="Arial" w:eastAsia="Times New Roman" w:hAnsi="Arial" w:cs="Arial"/>
          <w:sz w:val="24"/>
          <w:szCs w:val="24"/>
          <w:lang w:eastAsia="pt-BR"/>
        </w:rPr>
        <w:t>Também integra a solução o assessoramento permanente aos gestores e servidores municipais responsáveis pela execução dos recursos transferidos, mediante orientações técnicas, esclarecimento de dúvidas, acompanhamento de procedimentos e capacitação voltada ao fortalecimento da gestão pública municipal.</w:t>
      </w:r>
    </w:p>
    <w:p w14:paraId="68BA6DA2" w14:textId="2CAF30C8" w:rsidR="00E6493A" w:rsidRPr="00E6493A" w:rsidRDefault="00E6493A" w:rsidP="00E6493A">
      <w:pPr>
        <w:spacing w:after="0" w:line="360" w:lineRule="auto"/>
        <w:ind w:firstLine="851"/>
        <w:jc w:val="both"/>
        <w:rPr>
          <w:rFonts w:ascii="Arial" w:eastAsia="Times New Roman" w:hAnsi="Arial" w:cs="Arial"/>
          <w:sz w:val="24"/>
          <w:szCs w:val="24"/>
          <w:lang w:eastAsia="pt-BR"/>
        </w:rPr>
      </w:pPr>
      <w:r w:rsidRPr="00E6493A">
        <w:rPr>
          <w:rFonts w:ascii="Arial" w:eastAsia="Times New Roman" w:hAnsi="Arial" w:cs="Arial"/>
          <w:sz w:val="24"/>
          <w:szCs w:val="24"/>
          <w:lang w:eastAsia="pt-BR"/>
        </w:rPr>
        <w:t>A prestação dos serviços deverá ocorrer de forma contínua durante toda a vigência contratual, mediante atendimento remoto e suporte técnico especializado, sempre que necessário para assegurar a adequada gestão dos recursos públicos, o cumprimento das exigências legais e a maximização das oportunidades de captação de recursos para o Município.</w:t>
      </w:r>
    </w:p>
    <w:p w14:paraId="3406555E" w14:textId="530CCA06" w:rsidR="00247CD1" w:rsidRPr="00247CD1" w:rsidRDefault="00E6493A" w:rsidP="00E6493A">
      <w:pPr>
        <w:spacing w:after="0" w:line="360" w:lineRule="auto"/>
        <w:ind w:firstLine="851"/>
        <w:jc w:val="both"/>
        <w:rPr>
          <w:rFonts w:ascii="Arial" w:eastAsia="Times New Roman" w:hAnsi="Arial" w:cs="Arial"/>
          <w:sz w:val="24"/>
          <w:szCs w:val="24"/>
          <w:lang w:eastAsia="pt-BR"/>
        </w:rPr>
      </w:pPr>
      <w:r w:rsidRPr="00E6493A">
        <w:rPr>
          <w:rFonts w:ascii="Arial" w:eastAsia="Times New Roman" w:hAnsi="Arial" w:cs="Arial"/>
          <w:sz w:val="24"/>
          <w:szCs w:val="24"/>
          <w:lang w:eastAsia="pt-BR"/>
        </w:rPr>
        <w:t>A implementação da solução permitirá maior eficiência administrativa, fortalecimento da capacidade institucional do Município, ampliação das oportunidades de captação de recursos externos, redução de riscos operacionais e melhoria dos mecanismos de controle e acompanhamento dos instrumentos de transferência financeira celebrados com os demais entes federativos.</w:t>
      </w:r>
    </w:p>
    <w:p w14:paraId="7205BB38" w14:textId="77777777" w:rsidR="00247CD1" w:rsidRPr="00247CD1" w:rsidRDefault="00247CD1" w:rsidP="00247CD1">
      <w:pPr>
        <w:spacing w:after="0" w:line="360" w:lineRule="auto"/>
        <w:jc w:val="both"/>
        <w:rPr>
          <w:rFonts w:ascii="Arial" w:eastAsia="Times New Roman" w:hAnsi="Arial" w:cs="Arial"/>
          <w:sz w:val="24"/>
          <w:szCs w:val="24"/>
          <w:lang w:eastAsia="pt-BR"/>
        </w:rPr>
      </w:pPr>
    </w:p>
    <w:p w14:paraId="60EC4126" w14:textId="5F0A3941" w:rsidR="00247CD1" w:rsidRPr="00247CD1" w:rsidRDefault="00051B1F" w:rsidP="00247CD1">
      <w:pPr>
        <w:shd w:val="clear" w:color="auto" w:fill="BFBFBF"/>
        <w:spacing w:after="0"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 xml:space="preserve">9. </w:t>
      </w:r>
      <w:r w:rsidR="00247CD1" w:rsidRPr="00247CD1">
        <w:rPr>
          <w:rFonts w:ascii="Arial" w:eastAsia="Times New Roman" w:hAnsi="Arial" w:cs="Arial"/>
          <w:b/>
          <w:sz w:val="24"/>
          <w:szCs w:val="24"/>
          <w:lang w:eastAsia="pt-BR"/>
        </w:rPr>
        <w:t>JUSTIFICATIVAS PARA O PARCELAMENTO OU NÃO DA SOLUÇÃO</w:t>
      </w:r>
    </w:p>
    <w:p w14:paraId="628C4351" w14:textId="77777777" w:rsidR="00247CD1" w:rsidRPr="00247CD1" w:rsidRDefault="00247CD1" w:rsidP="00247CD1">
      <w:pPr>
        <w:spacing w:after="0" w:line="360" w:lineRule="auto"/>
        <w:jc w:val="both"/>
        <w:rPr>
          <w:rFonts w:ascii="Arial" w:eastAsia="Times New Roman" w:hAnsi="Arial" w:cs="Arial"/>
          <w:b/>
          <w:sz w:val="24"/>
          <w:szCs w:val="24"/>
          <w:lang w:eastAsia="pt-BR"/>
        </w:rPr>
      </w:pPr>
    </w:p>
    <w:p w14:paraId="0FE75FC5" w14:textId="06C8A7E4" w:rsidR="00247CD1" w:rsidRPr="00247CD1" w:rsidRDefault="00247CD1" w:rsidP="00247CD1">
      <w:pPr>
        <w:spacing w:after="0" w:line="360" w:lineRule="auto"/>
        <w:ind w:firstLine="851"/>
        <w:jc w:val="both"/>
        <w:rPr>
          <w:rFonts w:ascii="Arial" w:eastAsia="Times New Roman" w:hAnsi="Arial" w:cs="Arial"/>
          <w:sz w:val="24"/>
          <w:szCs w:val="24"/>
          <w:lang w:eastAsia="pt-BR"/>
        </w:rPr>
      </w:pPr>
      <w:r w:rsidRPr="00247CD1">
        <w:rPr>
          <w:rFonts w:ascii="Arial" w:eastAsia="Times New Roman" w:hAnsi="Arial" w:cs="Arial"/>
          <w:sz w:val="24"/>
          <w:szCs w:val="24"/>
          <w:lang w:eastAsia="pt-BR"/>
        </w:rPr>
        <w:t xml:space="preserve">O objeto a ser </w:t>
      </w:r>
      <w:r w:rsidR="00E6493A">
        <w:rPr>
          <w:rFonts w:ascii="Arial" w:eastAsia="Times New Roman" w:hAnsi="Arial" w:cs="Arial"/>
          <w:sz w:val="24"/>
          <w:szCs w:val="24"/>
          <w:lang w:eastAsia="pt-BR"/>
        </w:rPr>
        <w:t>contratado</w:t>
      </w:r>
      <w:r w:rsidRPr="00247CD1">
        <w:rPr>
          <w:rFonts w:ascii="Arial" w:eastAsia="Times New Roman" w:hAnsi="Arial" w:cs="Arial"/>
          <w:sz w:val="24"/>
          <w:szCs w:val="24"/>
          <w:lang w:eastAsia="pt-BR"/>
        </w:rPr>
        <w:t xml:space="preserve"> possui como característica e natureza a indivisibilidade, ou seja, eventual parcelamento do objeto causará prejuízos na </w:t>
      </w:r>
      <w:r w:rsidR="00E6493A">
        <w:rPr>
          <w:rFonts w:ascii="Arial" w:eastAsia="Times New Roman" w:hAnsi="Arial" w:cs="Arial"/>
          <w:sz w:val="24"/>
          <w:szCs w:val="24"/>
          <w:lang w:eastAsia="pt-BR"/>
        </w:rPr>
        <w:t>execução dos serviços contratados</w:t>
      </w:r>
      <w:r w:rsidRPr="00247CD1">
        <w:rPr>
          <w:rFonts w:ascii="Arial" w:eastAsia="Times New Roman" w:hAnsi="Arial" w:cs="Arial"/>
          <w:sz w:val="24"/>
          <w:szCs w:val="24"/>
          <w:lang w:eastAsia="pt-BR"/>
        </w:rPr>
        <w:t xml:space="preserve">, acarretando na ineficiência das atividades administrativas. Por </w:t>
      </w:r>
      <w:proofErr w:type="spellStart"/>
      <w:r w:rsidRPr="00247CD1">
        <w:rPr>
          <w:rFonts w:ascii="Arial" w:eastAsia="Times New Roman" w:hAnsi="Arial" w:cs="Arial"/>
          <w:sz w:val="24"/>
          <w:szCs w:val="24"/>
          <w:lang w:eastAsia="pt-BR"/>
        </w:rPr>
        <w:t>tal</w:t>
      </w:r>
      <w:proofErr w:type="spellEnd"/>
      <w:r w:rsidRPr="00247CD1">
        <w:rPr>
          <w:rFonts w:ascii="Arial" w:eastAsia="Times New Roman" w:hAnsi="Arial" w:cs="Arial"/>
          <w:sz w:val="24"/>
          <w:szCs w:val="24"/>
          <w:lang w:eastAsia="pt-BR"/>
        </w:rPr>
        <w:t xml:space="preserve"> razão sugere-se o não parcelamento do objeto.</w:t>
      </w:r>
    </w:p>
    <w:p w14:paraId="3A51CC74" w14:textId="77777777" w:rsidR="00247CD1" w:rsidRPr="00247CD1" w:rsidRDefault="00247CD1" w:rsidP="00247CD1">
      <w:pPr>
        <w:spacing w:after="0" w:line="360" w:lineRule="auto"/>
        <w:jc w:val="both"/>
        <w:rPr>
          <w:rFonts w:ascii="Arial" w:eastAsia="Times New Roman" w:hAnsi="Arial" w:cs="Arial"/>
          <w:sz w:val="24"/>
          <w:szCs w:val="24"/>
          <w:lang w:eastAsia="pt-BR"/>
        </w:rPr>
      </w:pPr>
    </w:p>
    <w:p w14:paraId="6F1D4758" w14:textId="7EFA4F60" w:rsidR="00247CD1" w:rsidRPr="00247CD1" w:rsidRDefault="00051B1F" w:rsidP="00247CD1">
      <w:pPr>
        <w:shd w:val="clear" w:color="auto" w:fill="BFBFBF"/>
        <w:spacing w:after="0"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 xml:space="preserve">10. </w:t>
      </w:r>
      <w:r w:rsidR="00247CD1" w:rsidRPr="00247CD1">
        <w:rPr>
          <w:rFonts w:ascii="Arial" w:eastAsia="Times New Roman" w:hAnsi="Arial" w:cs="Arial"/>
          <w:b/>
          <w:sz w:val="24"/>
          <w:szCs w:val="24"/>
          <w:lang w:eastAsia="pt-BR"/>
        </w:rPr>
        <w:t>DOS RESULTADOS PRETENDIDOS</w:t>
      </w:r>
    </w:p>
    <w:p w14:paraId="5146E691" w14:textId="77777777" w:rsidR="00247CD1" w:rsidRPr="00247CD1" w:rsidRDefault="00247CD1" w:rsidP="00247CD1">
      <w:pPr>
        <w:spacing w:after="0" w:line="360" w:lineRule="auto"/>
        <w:jc w:val="both"/>
        <w:rPr>
          <w:rFonts w:ascii="Arial" w:eastAsia="Times New Roman" w:hAnsi="Arial" w:cs="Arial"/>
          <w:b/>
          <w:sz w:val="24"/>
          <w:szCs w:val="24"/>
          <w:lang w:eastAsia="pt-BR"/>
        </w:rPr>
      </w:pPr>
    </w:p>
    <w:p w14:paraId="64A3504F" w14:textId="756124D6" w:rsidR="00E6493A" w:rsidRPr="00E6493A" w:rsidRDefault="00247CD1" w:rsidP="00E6493A">
      <w:pPr>
        <w:spacing w:after="0" w:line="360" w:lineRule="auto"/>
        <w:ind w:firstLine="851"/>
        <w:jc w:val="both"/>
        <w:rPr>
          <w:rFonts w:ascii="Arial" w:eastAsia="Times New Roman" w:hAnsi="Arial" w:cs="Arial"/>
          <w:sz w:val="24"/>
          <w:szCs w:val="24"/>
          <w:lang w:eastAsia="pt-BR"/>
        </w:rPr>
      </w:pPr>
      <w:r w:rsidRPr="00247CD1">
        <w:rPr>
          <w:rFonts w:ascii="Arial" w:eastAsia="Times New Roman" w:hAnsi="Arial" w:cs="Arial"/>
          <w:sz w:val="24"/>
          <w:szCs w:val="24"/>
          <w:lang w:eastAsia="pt-BR"/>
        </w:rPr>
        <w:t>Sem prejuízo dos elementos e requisitos indispensáveis da aquisição dos itens já expostos, pretende-se</w:t>
      </w:r>
      <w:r w:rsidR="00E6493A" w:rsidRPr="00E6493A">
        <w:rPr>
          <w:rFonts w:ascii="Arial" w:eastAsia="Times New Roman" w:hAnsi="Arial" w:cs="Arial"/>
          <w:sz w:val="24"/>
          <w:szCs w:val="24"/>
          <w:lang w:eastAsia="pt-BR"/>
        </w:rPr>
        <w:t xml:space="preserve"> ampliar a eficiência administrativa na captação, gestão e acompanhamento dos recursos oriundos dos Governos Federal e Estadual, proporcionando ao Município melhores condições para identificação de oportunidades de financiamento e celebração de novos instrumentos de transferência de recursos.</w:t>
      </w:r>
    </w:p>
    <w:p w14:paraId="684CD462" w14:textId="77777777" w:rsidR="00E6493A" w:rsidRPr="00E6493A" w:rsidRDefault="00E6493A" w:rsidP="00E6493A">
      <w:pPr>
        <w:spacing w:after="0" w:line="360" w:lineRule="auto"/>
        <w:ind w:firstLine="851"/>
        <w:jc w:val="both"/>
        <w:rPr>
          <w:rFonts w:ascii="Arial" w:eastAsia="Times New Roman" w:hAnsi="Arial" w:cs="Arial"/>
          <w:sz w:val="24"/>
          <w:szCs w:val="24"/>
          <w:lang w:eastAsia="pt-BR"/>
        </w:rPr>
      </w:pPr>
      <w:r w:rsidRPr="00E6493A">
        <w:rPr>
          <w:rFonts w:ascii="Arial" w:eastAsia="Times New Roman" w:hAnsi="Arial" w:cs="Arial"/>
          <w:sz w:val="24"/>
          <w:szCs w:val="24"/>
          <w:lang w:eastAsia="pt-BR"/>
        </w:rPr>
        <w:t>Espera-se promover maior organização e controle dos procedimentos relacionados aos convênios, contratos de repasse, transferências especiais, transferências fundo a fundo e demais programas governamentais, assegurando o cumprimento dos prazos legais, das exigências técnicas e das obrigações administrativas impostas pelos órgãos concedentes.</w:t>
      </w:r>
    </w:p>
    <w:p w14:paraId="667CA185" w14:textId="77777777" w:rsidR="00E6493A" w:rsidRPr="00E6493A" w:rsidRDefault="00E6493A" w:rsidP="00E6493A">
      <w:pPr>
        <w:spacing w:after="0" w:line="360" w:lineRule="auto"/>
        <w:ind w:firstLine="851"/>
        <w:jc w:val="both"/>
        <w:rPr>
          <w:rFonts w:ascii="Arial" w:eastAsia="Times New Roman" w:hAnsi="Arial" w:cs="Arial"/>
          <w:sz w:val="24"/>
          <w:szCs w:val="24"/>
          <w:lang w:eastAsia="pt-BR"/>
        </w:rPr>
      </w:pPr>
      <w:r w:rsidRPr="00E6493A">
        <w:rPr>
          <w:rFonts w:ascii="Arial" w:eastAsia="Times New Roman" w:hAnsi="Arial" w:cs="Arial"/>
          <w:sz w:val="24"/>
          <w:szCs w:val="24"/>
          <w:lang w:eastAsia="pt-BR"/>
        </w:rPr>
        <w:t>Busca-se também reduzir riscos relacionados à perda de recursos, suspensão de repasses, inconsistências cadastrais, rejeição de prestações de contas e demais irregularidades que possam comprometer a execução das políticas públicas financiadas mediante recursos externos.</w:t>
      </w:r>
    </w:p>
    <w:p w14:paraId="564D5710" w14:textId="77777777" w:rsidR="00E6493A" w:rsidRPr="00E6493A" w:rsidRDefault="00E6493A" w:rsidP="00E6493A">
      <w:pPr>
        <w:spacing w:after="0" w:line="360" w:lineRule="auto"/>
        <w:ind w:firstLine="851"/>
        <w:jc w:val="both"/>
        <w:rPr>
          <w:rFonts w:ascii="Arial" w:eastAsia="Times New Roman" w:hAnsi="Arial" w:cs="Arial"/>
          <w:sz w:val="24"/>
          <w:szCs w:val="24"/>
          <w:lang w:eastAsia="pt-BR"/>
        </w:rPr>
      </w:pPr>
      <w:r w:rsidRPr="00E6493A">
        <w:rPr>
          <w:rFonts w:ascii="Arial" w:eastAsia="Times New Roman" w:hAnsi="Arial" w:cs="Arial"/>
          <w:sz w:val="24"/>
          <w:szCs w:val="24"/>
          <w:lang w:eastAsia="pt-BR"/>
        </w:rPr>
        <w:t>Outro resultado pretendido consiste no fortalecimento da capacidade técnica dos servidores e gestores municipais, mediante assessoramento contínuo, orientação especializada e apoio na operacionalização dos sistemas eletrônicos utilizados para gerenciamento dos programas governamentais.</w:t>
      </w:r>
    </w:p>
    <w:p w14:paraId="7011E24B" w14:textId="77777777" w:rsidR="00E6493A" w:rsidRPr="00E6493A" w:rsidRDefault="00E6493A" w:rsidP="00E6493A">
      <w:pPr>
        <w:spacing w:after="0" w:line="360" w:lineRule="auto"/>
        <w:ind w:firstLine="851"/>
        <w:jc w:val="both"/>
        <w:rPr>
          <w:rFonts w:ascii="Arial" w:eastAsia="Times New Roman" w:hAnsi="Arial" w:cs="Arial"/>
          <w:sz w:val="24"/>
          <w:szCs w:val="24"/>
          <w:lang w:eastAsia="pt-BR"/>
        </w:rPr>
      </w:pPr>
      <w:r w:rsidRPr="00E6493A">
        <w:rPr>
          <w:rFonts w:ascii="Arial" w:eastAsia="Times New Roman" w:hAnsi="Arial" w:cs="Arial"/>
          <w:sz w:val="24"/>
          <w:szCs w:val="24"/>
          <w:lang w:eastAsia="pt-BR"/>
        </w:rPr>
        <w:t>Pretende-se ainda aumentar o volume de recursos captados pelo Município para investimentos, custeios e execução de projetos de interesse público, contribuindo para a realização de obras, aquisição de equipamentos, fortalecimento dos serviços públicos e ampliação das ações governamentais em benefício da população.</w:t>
      </w:r>
    </w:p>
    <w:p w14:paraId="7DE99E06" w14:textId="79233D25" w:rsidR="00E6493A" w:rsidRDefault="00E6493A" w:rsidP="00E6493A">
      <w:pPr>
        <w:spacing w:after="0" w:line="360" w:lineRule="auto"/>
        <w:ind w:firstLine="851"/>
        <w:jc w:val="both"/>
        <w:rPr>
          <w:rFonts w:ascii="Arial" w:eastAsia="Times New Roman" w:hAnsi="Arial" w:cs="Arial"/>
          <w:sz w:val="24"/>
          <w:szCs w:val="24"/>
          <w:lang w:eastAsia="pt-BR"/>
        </w:rPr>
      </w:pPr>
      <w:r w:rsidRPr="00E6493A">
        <w:rPr>
          <w:rFonts w:ascii="Arial" w:eastAsia="Times New Roman" w:hAnsi="Arial" w:cs="Arial"/>
          <w:sz w:val="24"/>
          <w:szCs w:val="24"/>
          <w:lang w:eastAsia="pt-BR"/>
        </w:rPr>
        <w:t>Por fim, espera-se assegurar maior segurança administrativa, eficiência operacional e conformidade legal na gestão dos recursos transferidos ao Município, promovendo transparência, responsabilidade fiscal e melhor aproveitamento das oportunidades disponibilizadas pelos programas governamentais federais e estaduais.</w:t>
      </w:r>
    </w:p>
    <w:p w14:paraId="28081C39" w14:textId="68DE32ED" w:rsidR="00247CD1" w:rsidRPr="00247CD1" w:rsidRDefault="00E6493A" w:rsidP="00247CD1">
      <w:pPr>
        <w:spacing w:after="0" w:line="360" w:lineRule="auto"/>
        <w:ind w:firstLine="851"/>
        <w:jc w:val="both"/>
        <w:rPr>
          <w:rFonts w:ascii="Arial" w:eastAsia="Times New Roman" w:hAnsi="Arial" w:cs="Arial"/>
          <w:sz w:val="24"/>
          <w:szCs w:val="24"/>
          <w:lang w:eastAsia="pt-BR"/>
        </w:rPr>
      </w:pPr>
      <w:r>
        <w:rPr>
          <w:rFonts w:ascii="Arial" w:eastAsia="Times New Roman" w:hAnsi="Arial" w:cs="Arial"/>
          <w:sz w:val="24"/>
          <w:szCs w:val="24"/>
          <w:lang w:eastAsia="pt-BR"/>
        </w:rPr>
        <w:lastRenderedPageBreak/>
        <w:t>P</w:t>
      </w:r>
      <w:r w:rsidR="00247CD1" w:rsidRPr="00247CD1">
        <w:rPr>
          <w:rFonts w:ascii="Arial" w:eastAsia="Times New Roman" w:hAnsi="Arial" w:cs="Arial"/>
          <w:sz w:val="24"/>
          <w:szCs w:val="24"/>
          <w:lang w:eastAsia="pt-BR"/>
        </w:rPr>
        <w:t>retende-se também a continuidade dos serviços públicos, exigindo-se dos fornecedores contratados o atendimento dos requisitos básicos de economicidade, eficácia, eficiência e melhor aproveitamento dos recursos financeiros e materiais da administração Pública.</w:t>
      </w:r>
    </w:p>
    <w:p w14:paraId="5A2F7E7D" w14:textId="77777777" w:rsidR="00247CD1" w:rsidRPr="00247CD1" w:rsidRDefault="00247CD1" w:rsidP="00247CD1">
      <w:pPr>
        <w:spacing w:after="0" w:line="360" w:lineRule="auto"/>
        <w:jc w:val="both"/>
        <w:rPr>
          <w:rFonts w:ascii="Arial" w:eastAsia="Times New Roman" w:hAnsi="Arial" w:cs="Arial"/>
          <w:sz w:val="24"/>
          <w:szCs w:val="24"/>
          <w:lang w:eastAsia="pt-BR"/>
        </w:rPr>
      </w:pPr>
    </w:p>
    <w:p w14:paraId="6B145BB2" w14:textId="3FC681EA" w:rsidR="00247CD1" w:rsidRPr="00247CD1" w:rsidRDefault="00051B1F" w:rsidP="00247CD1">
      <w:pPr>
        <w:shd w:val="clear" w:color="auto" w:fill="BFBFBF"/>
        <w:spacing w:after="0"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 xml:space="preserve">11. </w:t>
      </w:r>
      <w:r w:rsidR="00247CD1" w:rsidRPr="00247CD1">
        <w:rPr>
          <w:rFonts w:ascii="Arial" w:eastAsia="Times New Roman" w:hAnsi="Arial" w:cs="Arial"/>
          <w:b/>
          <w:sz w:val="24"/>
          <w:szCs w:val="24"/>
          <w:lang w:eastAsia="pt-BR"/>
        </w:rPr>
        <w:t>PROVIDÊNCIAS A SEREM ADOTADAS PELA ADMINISTRAÇÃO</w:t>
      </w:r>
    </w:p>
    <w:p w14:paraId="070EB726" w14:textId="77777777" w:rsidR="00247CD1" w:rsidRPr="00247CD1" w:rsidRDefault="00247CD1" w:rsidP="00247CD1">
      <w:pPr>
        <w:spacing w:after="0" w:line="360" w:lineRule="auto"/>
        <w:jc w:val="both"/>
        <w:rPr>
          <w:rFonts w:ascii="Arial" w:eastAsia="Times New Roman" w:hAnsi="Arial" w:cs="Arial"/>
          <w:sz w:val="24"/>
          <w:szCs w:val="24"/>
          <w:lang w:eastAsia="pt-BR"/>
        </w:rPr>
      </w:pPr>
    </w:p>
    <w:p w14:paraId="5A94ED77" w14:textId="77777777" w:rsidR="00247CD1" w:rsidRPr="00247CD1" w:rsidRDefault="00247CD1" w:rsidP="00247CD1">
      <w:pPr>
        <w:spacing w:after="0" w:line="360" w:lineRule="auto"/>
        <w:ind w:firstLine="851"/>
        <w:jc w:val="both"/>
        <w:rPr>
          <w:rFonts w:ascii="Arial" w:eastAsia="Times New Roman" w:hAnsi="Arial" w:cs="Arial"/>
          <w:sz w:val="24"/>
          <w:szCs w:val="24"/>
          <w:lang w:eastAsia="pt-BR"/>
        </w:rPr>
      </w:pPr>
      <w:r w:rsidRPr="00247CD1">
        <w:rPr>
          <w:rFonts w:ascii="Arial" w:eastAsia="Times New Roman" w:hAnsi="Arial" w:cs="Arial"/>
          <w:sz w:val="24"/>
          <w:szCs w:val="24"/>
          <w:lang w:eastAsia="pt-BR"/>
        </w:rPr>
        <w:t>A presente contratação requer por parte da administração pública o acompanhamento de profissional qualificado para analisar, julgar e receber os materiais solicitados, de forma a verificar que todas as especificações técnicas e exigências solicitadas foram cumpridas.</w:t>
      </w:r>
    </w:p>
    <w:p w14:paraId="6C6E9A29" w14:textId="77777777" w:rsidR="00247CD1" w:rsidRPr="00247CD1" w:rsidRDefault="00247CD1" w:rsidP="00247CD1">
      <w:pPr>
        <w:spacing w:after="0" w:line="360" w:lineRule="auto"/>
        <w:jc w:val="both"/>
        <w:rPr>
          <w:rFonts w:ascii="Arial" w:eastAsia="Times New Roman" w:hAnsi="Arial" w:cs="Arial"/>
          <w:sz w:val="24"/>
          <w:szCs w:val="24"/>
          <w:lang w:eastAsia="pt-BR"/>
        </w:rPr>
      </w:pPr>
    </w:p>
    <w:p w14:paraId="6A1D00B1" w14:textId="5A927E52" w:rsidR="00247CD1" w:rsidRPr="00247CD1" w:rsidRDefault="00051B1F" w:rsidP="00247CD1">
      <w:pPr>
        <w:shd w:val="clear" w:color="auto" w:fill="BFBFBF"/>
        <w:spacing w:after="0"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 xml:space="preserve">12. </w:t>
      </w:r>
      <w:r w:rsidR="00247CD1" w:rsidRPr="00247CD1">
        <w:rPr>
          <w:rFonts w:ascii="Arial" w:eastAsia="Times New Roman" w:hAnsi="Arial" w:cs="Arial"/>
          <w:b/>
          <w:sz w:val="24"/>
          <w:szCs w:val="24"/>
          <w:lang w:eastAsia="pt-BR"/>
        </w:rPr>
        <w:t>CONTRATAÇÕES CORRELATAS OU INTERDEPENDENTES</w:t>
      </w:r>
    </w:p>
    <w:p w14:paraId="75B0726B" w14:textId="77777777" w:rsidR="00247CD1" w:rsidRPr="00247CD1" w:rsidRDefault="00247CD1" w:rsidP="00247CD1">
      <w:pPr>
        <w:spacing w:after="0" w:line="360" w:lineRule="auto"/>
        <w:jc w:val="both"/>
        <w:rPr>
          <w:rFonts w:ascii="Arial" w:eastAsia="Times New Roman" w:hAnsi="Arial" w:cs="Arial"/>
          <w:b/>
          <w:sz w:val="24"/>
          <w:szCs w:val="24"/>
          <w:lang w:eastAsia="pt-BR"/>
        </w:rPr>
      </w:pPr>
    </w:p>
    <w:p w14:paraId="0D227733" w14:textId="77777777" w:rsidR="00247CD1" w:rsidRPr="00247CD1" w:rsidRDefault="00247CD1" w:rsidP="00247CD1">
      <w:pPr>
        <w:spacing w:after="0" w:line="360" w:lineRule="auto"/>
        <w:ind w:firstLine="851"/>
        <w:jc w:val="both"/>
        <w:rPr>
          <w:rFonts w:ascii="Arial" w:eastAsia="Times New Roman" w:hAnsi="Arial" w:cs="Arial"/>
          <w:sz w:val="24"/>
          <w:szCs w:val="24"/>
          <w:lang w:eastAsia="pt-BR"/>
        </w:rPr>
      </w:pPr>
      <w:r w:rsidRPr="00247CD1">
        <w:rPr>
          <w:rFonts w:ascii="Arial" w:eastAsia="Times New Roman" w:hAnsi="Arial" w:cs="Arial"/>
          <w:sz w:val="24"/>
          <w:szCs w:val="24"/>
          <w:lang w:eastAsia="pt-BR"/>
        </w:rPr>
        <w:t xml:space="preserve">Diante do levantamento das necessidades da contratação acompanhada dos demais elementos que consolidam o presente estudo técnico preliminar, analisando a solução como um todo e o ciclo de vida do objeto, não se faz necessária demais contratações correlata/interdependentes para a viabilidade da contratação pretendida. </w:t>
      </w:r>
    </w:p>
    <w:p w14:paraId="7E438A9C" w14:textId="77777777" w:rsidR="00247CD1" w:rsidRPr="00247CD1" w:rsidRDefault="00247CD1" w:rsidP="00247CD1">
      <w:pPr>
        <w:spacing w:after="0" w:line="360" w:lineRule="auto"/>
        <w:jc w:val="both"/>
        <w:rPr>
          <w:rFonts w:ascii="Arial" w:eastAsia="Times New Roman" w:hAnsi="Arial" w:cs="Arial"/>
          <w:sz w:val="24"/>
          <w:szCs w:val="24"/>
          <w:lang w:eastAsia="pt-BR"/>
        </w:rPr>
      </w:pPr>
    </w:p>
    <w:p w14:paraId="00296D86" w14:textId="4D3DBEC0" w:rsidR="00247CD1" w:rsidRPr="00247CD1" w:rsidRDefault="00051B1F" w:rsidP="00247CD1">
      <w:pPr>
        <w:shd w:val="clear" w:color="auto" w:fill="BFBFBF"/>
        <w:spacing w:after="0"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 xml:space="preserve">13. </w:t>
      </w:r>
      <w:r w:rsidR="00247CD1" w:rsidRPr="00247CD1">
        <w:rPr>
          <w:rFonts w:ascii="Arial" w:eastAsia="Times New Roman" w:hAnsi="Arial" w:cs="Arial"/>
          <w:b/>
          <w:sz w:val="24"/>
          <w:szCs w:val="24"/>
          <w:lang w:eastAsia="pt-BR"/>
        </w:rPr>
        <w:t>POSSÍVEIS IMPACTOS AMBIENTAIS</w:t>
      </w:r>
    </w:p>
    <w:p w14:paraId="505B620E" w14:textId="77777777" w:rsidR="00247CD1" w:rsidRPr="00247CD1" w:rsidRDefault="00247CD1" w:rsidP="00247CD1">
      <w:pPr>
        <w:spacing w:after="0" w:line="360" w:lineRule="auto"/>
        <w:jc w:val="both"/>
        <w:rPr>
          <w:rFonts w:ascii="Arial" w:eastAsia="Times New Roman" w:hAnsi="Arial" w:cs="Arial"/>
          <w:sz w:val="24"/>
          <w:szCs w:val="24"/>
          <w:lang w:eastAsia="pt-BR"/>
        </w:rPr>
      </w:pPr>
    </w:p>
    <w:p w14:paraId="5CCD8BA7" w14:textId="77777777" w:rsidR="00247CD1" w:rsidRPr="00247CD1" w:rsidRDefault="00247CD1" w:rsidP="00247CD1">
      <w:pPr>
        <w:spacing w:after="0" w:line="360" w:lineRule="auto"/>
        <w:ind w:firstLine="851"/>
        <w:jc w:val="both"/>
        <w:rPr>
          <w:rFonts w:ascii="Arial" w:eastAsia="Times New Roman" w:hAnsi="Arial" w:cs="Arial"/>
          <w:sz w:val="24"/>
          <w:szCs w:val="24"/>
          <w:lang w:eastAsia="pt-BR"/>
        </w:rPr>
      </w:pPr>
      <w:r w:rsidRPr="00247CD1">
        <w:rPr>
          <w:rFonts w:ascii="Arial" w:eastAsia="Times New Roman" w:hAnsi="Arial" w:cs="Arial"/>
          <w:sz w:val="24"/>
          <w:szCs w:val="24"/>
          <w:lang w:eastAsia="pt-BR"/>
        </w:rPr>
        <w:t>Com o objetivo de atender a preceitos legais e constitucionais que exige do Poder Público, a partir de competência concorrente entre a União, Estados, Municípios e Distrito Federal a proteção, manutenção e preservação do meio ambiente, com o combate à poluição em qualquer de suas formas, a presente contratação deve manter critérios de sustentabilidade nas aquisições e contratações, sendo dever do contratado a atuação na execução e prestação de serviços públicos de acordo com boas práticas de sustentabilidade.</w:t>
      </w:r>
    </w:p>
    <w:p w14:paraId="5473625A" w14:textId="77777777" w:rsidR="00247CD1" w:rsidRPr="00247CD1" w:rsidRDefault="00247CD1" w:rsidP="00247CD1">
      <w:pPr>
        <w:spacing w:after="0" w:line="360" w:lineRule="auto"/>
        <w:ind w:firstLine="851"/>
        <w:jc w:val="both"/>
        <w:rPr>
          <w:rFonts w:ascii="Arial" w:eastAsia="Times New Roman" w:hAnsi="Arial" w:cs="Arial"/>
          <w:sz w:val="24"/>
          <w:szCs w:val="24"/>
          <w:lang w:eastAsia="pt-BR"/>
        </w:rPr>
      </w:pPr>
      <w:r w:rsidRPr="00247CD1">
        <w:rPr>
          <w:rFonts w:ascii="Arial" w:eastAsia="Times New Roman" w:hAnsi="Arial" w:cs="Arial"/>
          <w:sz w:val="24"/>
          <w:szCs w:val="24"/>
          <w:lang w:eastAsia="pt-BR"/>
        </w:rPr>
        <w:t>No entanto, apesar do dever intrínseco imposto aos fornecedores de serviços, bens e produtos à Administração Pública, a presente contratação não vislumbra possíveis impactos ambientais.</w:t>
      </w:r>
    </w:p>
    <w:p w14:paraId="69910AFB" w14:textId="77777777" w:rsidR="00247CD1" w:rsidRPr="00247CD1" w:rsidRDefault="00247CD1" w:rsidP="00247CD1">
      <w:pPr>
        <w:spacing w:after="0" w:line="360" w:lineRule="auto"/>
        <w:jc w:val="both"/>
        <w:rPr>
          <w:rFonts w:ascii="Arial" w:eastAsia="Times New Roman" w:hAnsi="Arial" w:cs="Arial"/>
          <w:sz w:val="24"/>
          <w:szCs w:val="24"/>
          <w:lang w:eastAsia="pt-BR"/>
        </w:rPr>
      </w:pPr>
    </w:p>
    <w:p w14:paraId="7C5F3BC9" w14:textId="1FC1973D" w:rsidR="00247CD1" w:rsidRPr="00247CD1" w:rsidRDefault="00051B1F" w:rsidP="00247CD1">
      <w:pPr>
        <w:shd w:val="clear" w:color="auto" w:fill="BFBFBF"/>
        <w:spacing w:after="0"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 xml:space="preserve">14. </w:t>
      </w:r>
      <w:r w:rsidR="00247CD1" w:rsidRPr="00247CD1">
        <w:rPr>
          <w:rFonts w:ascii="Arial" w:eastAsia="Times New Roman" w:hAnsi="Arial" w:cs="Arial"/>
          <w:b/>
          <w:sz w:val="24"/>
          <w:szCs w:val="24"/>
          <w:lang w:eastAsia="pt-BR"/>
        </w:rPr>
        <w:t>POSICIONAMENTO CONCLUSIVO</w:t>
      </w:r>
    </w:p>
    <w:p w14:paraId="6C8590D8" w14:textId="77777777" w:rsidR="00247CD1" w:rsidRPr="00247CD1" w:rsidRDefault="00247CD1" w:rsidP="00247CD1">
      <w:pPr>
        <w:spacing w:after="0" w:line="360" w:lineRule="auto"/>
        <w:jc w:val="both"/>
        <w:rPr>
          <w:rFonts w:ascii="Arial" w:eastAsia="Times New Roman" w:hAnsi="Arial" w:cs="Arial"/>
          <w:sz w:val="24"/>
          <w:szCs w:val="24"/>
          <w:lang w:eastAsia="pt-BR"/>
        </w:rPr>
      </w:pPr>
    </w:p>
    <w:p w14:paraId="5B128E00" w14:textId="36B6FC9B" w:rsidR="00247CD1" w:rsidRPr="00247CD1" w:rsidRDefault="00247CD1" w:rsidP="00247CD1">
      <w:pPr>
        <w:spacing w:after="0" w:line="360" w:lineRule="auto"/>
        <w:ind w:firstLine="851"/>
        <w:jc w:val="both"/>
        <w:rPr>
          <w:rFonts w:ascii="Arial" w:eastAsia="Times New Roman" w:hAnsi="Arial" w:cs="Arial"/>
          <w:sz w:val="24"/>
          <w:szCs w:val="24"/>
          <w:lang w:eastAsia="pt-BR"/>
        </w:rPr>
      </w:pPr>
      <w:r w:rsidRPr="00247CD1">
        <w:rPr>
          <w:rFonts w:ascii="Arial" w:eastAsia="Times New Roman" w:hAnsi="Arial" w:cs="Arial"/>
          <w:sz w:val="24"/>
          <w:szCs w:val="24"/>
          <w:lang w:eastAsia="pt-BR"/>
        </w:rPr>
        <w:lastRenderedPageBreak/>
        <w:t xml:space="preserve">Após percorrer pelos elementos obrigatórios do Estudo Técnico Preliminar, atendendo o Decreto Municipal nº 007/24 que regulamenta o artigo 18 § 1º da Lei 14.133/2021, o setor requisitante, por meio de agente competente para a realização do planejamento das contratações públicas no </w:t>
      </w:r>
      <w:r w:rsidRPr="00714D24">
        <w:rPr>
          <w:rFonts w:ascii="Arial" w:eastAsia="Times New Roman" w:hAnsi="Arial" w:cs="Arial"/>
          <w:color w:val="000000" w:themeColor="text1"/>
          <w:sz w:val="24"/>
          <w:szCs w:val="24"/>
          <w:lang w:eastAsia="pt-BR"/>
        </w:rPr>
        <w:t>Departamento de</w:t>
      </w:r>
      <w:r w:rsidR="00714D24" w:rsidRPr="00714D24">
        <w:rPr>
          <w:rFonts w:ascii="Arial" w:eastAsia="Times New Roman" w:hAnsi="Arial" w:cs="Arial"/>
          <w:color w:val="000000" w:themeColor="text1"/>
          <w:sz w:val="24"/>
          <w:szCs w:val="24"/>
          <w:lang w:eastAsia="pt-BR"/>
        </w:rPr>
        <w:t xml:space="preserve"> Administração, Planejamento, Finanças e RH</w:t>
      </w:r>
      <w:r w:rsidRPr="00247CD1">
        <w:rPr>
          <w:rFonts w:ascii="Arial" w:eastAsia="Times New Roman" w:hAnsi="Arial" w:cs="Arial"/>
          <w:sz w:val="24"/>
          <w:szCs w:val="24"/>
          <w:lang w:eastAsia="pt-BR"/>
        </w:rPr>
        <w:t>, consoante o inciso XIII, art. 8º do decreto municipal mencionado, assim com base neste Estudo Técnico Preliminar, assim se manifesta sobre a contratação em análise:</w:t>
      </w:r>
    </w:p>
    <w:p w14:paraId="71DE869D" w14:textId="77777777" w:rsidR="00247CD1" w:rsidRPr="00247CD1" w:rsidRDefault="00247CD1" w:rsidP="00247CD1">
      <w:pPr>
        <w:spacing w:after="0" w:line="360" w:lineRule="auto"/>
        <w:ind w:firstLine="851"/>
        <w:jc w:val="both"/>
        <w:rPr>
          <w:rFonts w:ascii="Arial" w:eastAsia="Times New Roman" w:hAnsi="Arial" w:cs="Arial"/>
          <w:sz w:val="24"/>
          <w:szCs w:val="24"/>
          <w:lang w:eastAsia="pt-BR"/>
        </w:rPr>
      </w:pPr>
      <w:r w:rsidRPr="00247CD1">
        <w:rPr>
          <w:rFonts w:ascii="Arial" w:eastAsia="Times New Roman" w:hAnsi="Arial" w:cs="Arial"/>
          <w:sz w:val="24"/>
          <w:szCs w:val="24"/>
          <w:lang w:eastAsia="pt-BR"/>
        </w:rPr>
        <w:t>Declaro que é Viável a presente contratação.</w:t>
      </w:r>
    </w:p>
    <w:p w14:paraId="3F4EB329" w14:textId="77777777" w:rsidR="00247CD1" w:rsidRPr="00247CD1" w:rsidRDefault="00247CD1" w:rsidP="00247CD1">
      <w:pPr>
        <w:spacing w:after="0" w:line="360" w:lineRule="auto"/>
        <w:jc w:val="both"/>
        <w:rPr>
          <w:rFonts w:ascii="Arial" w:eastAsia="Times New Roman" w:hAnsi="Arial" w:cs="Arial"/>
          <w:b/>
          <w:sz w:val="24"/>
          <w:szCs w:val="24"/>
          <w:lang w:eastAsia="pt-BR"/>
        </w:rPr>
      </w:pPr>
    </w:p>
    <w:p w14:paraId="493C001D" w14:textId="49C10180" w:rsidR="00247CD1" w:rsidRPr="00247CD1" w:rsidRDefault="00247CD1" w:rsidP="00247CD1">
      <w:pPr>
        <w:spacing w:after="0" w:line="360" w:lineRule="auto"/>
        <w:jc w:val="right"/>
        <w:rPr>
          <w:rFonts w:ascii="Arial" w:eastAsia="Times New Roman" w:hAnsi="Arial" w:cs="Arial"/>
          <w:sz w:val="24"/>
          <w:szCs w:val="24"/>
          <w:lang w:eastAsia="pt-BR"/>
        </w:rPr>
      </w:pPr>
      <w:r w:rsidRPr="00247CD1">
        <w:rPr>
          <w:rFonts w:ascii="Arial" w:eastAsia="Times New Roman" w:hAnsi="Arial" w:cs="Arial"/>
          <w:sz w:val="24"/>
          <w:szCs w:val="24"/>
          <w:lang w:eastAsia="pt-BR"/>
        </w:rPr>
        <w:t xml:space="preserve">Ibirarema, </w:t>
      </w:r>
      <w:r w:rsidR="00DA69F3">
        <w:rPr>
          <w:rFonts w:ascii="Arial" w:eastAsia="Times New Roman" w:hAnsi="Arial" w:cs="Arial"/>
          <w:sz w:val="24"/>
          <w:szCs w:val="24"/>
          <w:lang w:eastAsia="pt-BR"/>
        </w:rPr>
        <w:t>23</w:t>
      </w:r>
      <w:r w:rsidRPr="00247CD1">
        <w:rPr>
          <w:rFonts w:ascii="Arial" w:eastAsia="Times New Roman" w:hAnsi="Arial" w:cs="Arial"/>
          <w:sz w:val="24"/>
          <w:szCs w:val="24"/>
          <w:lang w:eastAsia="pt-BR"/>
        </w:rPr>
        <w:t xml:space="preserve"> de </w:t>
      </w:r>
      <w:r w:rsidR="00714D24">
        <w:rPr>
          <w:rFonts w:ascii="Arial" w:eastAsia="Times New Roman" w:hAnsi="Arial" w:cs="Arial"/>
          <w:sz w:val="24"/>
          <w:szCs w:val="24"/>
          <w:lang w:eastAsia="pt-BR"/>
        </w:rPr>
        <w:t>junho</w:t>
      </w:r>
      <w:r w:rsidRPr="00247CD1">
        <w:rPr>
          <w:rFonts w:ascii="Arial" w:eastAsia="Times New Roman" w:hAnsi="Arial" w:cs="Arial"/>
          <w:sz w:val="24"/>
          <w:szCs w:val="24"/>
          <w:lang w:eastAsia="pt-BR"/>
        </w:rPr>
        <w:t xml:space="preserve"> de 202</w:t>
      </w:r>
      <w:r w:rsidR="00714D24">
        <w:rPr>
          <w:rFonts w:ascii="Arial" w:eastAsia="Times New Roman" w:hAnsi="Arial" w:cs="Arial"/>
          <w:sz w:val="24"/>
          <w:szCs w:val="24"/>
          <w:lang w:eastAsia="pt-BR"/>
        </w:rPr>
        <w:t>6.</w:t>
      </w:r>
    </w:p>
    <w:p w14:paraId="1DDD38AC" w14:textId="77777777" w:rsidR="00247CD1" w:rsidRDefault="00247CD1" w:rsidP="00247CD1">
      <w:pPr>
        <w:spacing w:after="0" w:line="360" w:lineRule="auto"/>
        <w:jc w:val="center"/>
        <w:rPr>
          <w:rFonts w:ascii="Arial" w:eastAsia="Times New Roman" w:hAnsi="Arial" w:cs="Arial"/>
          <w:sz w:val="24"/>
          <w:szCs w:val="24"/>
          <w:lang w:eastAsia="pt-BR"/>
        </w:rPr>
      </w:pPr>
    </w:p>
    <w:p w14:paraId="16365B57" w14:textId="77777777" w:rsidR="00714D24" w:rsidRDefault="00714D24" w:rsidP="00247CD1">
      <w:pPr>
        <w:spacing w:after="0" w:line="360" w:lineRule="auto"/>
        <w:jc w:val="center"/>
        <w:rPr>
          <w:rFonts w:ascii="Arial" w:eastAsia="Times New Roman" w:hAnsi="Arial" w:cs="Arial"/>
          <w:sz w:val="24"/>
          <w:szCs w:val="24"/>
          <w:lang w:eastAsia="pt-BR"/>
        </w:rPr>
      </w:pPr>
    </w:p>
    <w:p w14:paraId="3EBB37A0" w14:textId="77777777" w:rsidR="00714D24" w:rsidRDefault="00714D24" w:rsidP="00247CD1">
      <w:pPr>
        <w:spacing w:after="0" w:line="360" w:lineRule="auto"/>
        <w:jc w:val="center"/>
        <w:rPr>
          <w:rFonts w:ascii="Arial" w:eastAsia="Times New Roman" w:hAnsi="Arial" w:cs="Arial"/>
          <w:sz w:val="24"/>
          <w:szCs w:val="24"/>
          <w:lang w:eastAsia="pt-BR"/>
        </w:rPr>
      </w:pPr>
    </w:p>
    <w:p w14:paraId="707DAB66" w14:textId="77777777" w:rsidR="00714D24" w:rsidRPr="00247CD1" w:rsidRDefault="00714D24" w:rsidP="00247CD1">
      <w:pPr>
        <w:spacing w:after="0" w:line="360" w:lineRule="auto"/>
        <w:jc w:val="center"/>
        <w:rPr>
          <w:rFonts w:ascii="Arial" w:eastAsia="Times New Roman" w:hAnsi="Arial" w:cs="Arial"/>
          <w:sz w:val="24"/>
          <w:szCs w:val="24"/>
          <w:lang w:eastAsia="pt-BR"/>
        </w:rPr>
      </w:pPr>
    </w:p>
    <w:p w14:paraId="4AD3D3AF" w14:textId="77777777" w:rsidR="00247CD1" w:rsidRPr="00247CD1" w:rsidRDefault="00247CD1" w:rsidP="00247CD1">
      <w:pPr>
        <w:spacing w:after="0" w:line="360" w:lineRule="auto"/>
        <w:jc w:val="center"/>
        <w:rPr>
          <w:rFonts w:ascii="Arial" w:eastAsia="Times New Roman" w:hAnsi="Arial" w:cs="Arial"/>
          <w:sz w:val="24"/>
          <w:szCs w:val="24"/>
          <w:lang w:eastAsia="pt-BR"/>
        </w:rPr>
      </w:pPr>
    </w:p>
    <w:p w14:paraId="3B6CB911" w14:textId="77777777" w:rsidR="00247CD1" w:rsidRPr="00247CD1" w:rsidRDefault="00247CD1" w:rsidP="00247CD1">
      <w:pPr>
        <w:spacing w:after="0" w:line="360" w:lineRule="auto"/>
        <w:jc w:val="center"/>
        <w:rPr>
          <w:rFonts w:ascii="Arial" w:eastAsia="Times New Roman" w:hAnsi="Arial" w:cs="Arial"/>
          <w:sz w:val="24"/>
          <w:szCs w:val="24"/>
          <w:lang w:eastAsia="pt-BR"/>
        </w:rPr>
      </w:pPr>
      <w:r w:rsidRPr="00247CD1">
        <w:rPr>
          <w:rFonts w:ascii="Arial" w:eastAsia="Times New Roman" w:hAnsi="Arial" w:cs="Arial"/>
          <w:sz w:val="24"/>
          <w:szCs w:val="24"/>
          <w:lang w:eastAsia="pt-BR"/>
        </w:rPr>
        <w:t>_______________________________________</w:t>
      </w:r>
    </w:p>
    <w:p w14:paraId="55048882" w14:textId="7E8F4228" w:rsidR="00247CD1" w:rsidRPr="00247CD1" w:rsidRDefault="00714D24" w:rsidP="00247CD1">
      <w:pPr>
        <w:spacing w:after="0" w:line="360" w:lineRule="auto"/>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JÉSSICA ZILIO RIBEIRO</w:t>
      </w:r>
    </w:p>
    <w:p w14:paraId="29F5BA12" w14:textId="7926622F" w:rsidR="00247CD1" w:rsidRPr="00247CD1" w:rsidRDefault="00247CD1" w:rsidP="00247CD1">
      <w:pPr>
        <w:spacing w:after="0" w:line="360" w:lineRule="auto"/>
        <w:jc w:val="center"/>
        <w:rPr>
          <w:rFonts w:ascii="Arial" w:eastAsia="Times New Roman" w:hAnsi="Arial" w:cs="Arial"/>
          <w:sz w:val="24"/>
          <w:szCs w:val="24"/>
          <w:lang w:eastAsia="pt-BR"/>
        </w:rPr>
      </w:pPr>
      <w:r w:rsidRPr="00247CD1">
        <w:rPr>
          <w:rFonts w:ascii="Arial" w:eastAsia="Times New Roman" w:hAnsi="Arial" w:cs="Arial"/>
          <w:sz w:val="24"/>
          <w:szCs w:val="24"/>
          <w:lang w:eastAsia="pt-BR"/>
        </w:rPr>
        <w:t>Diretor</w:t>
      </w:r>
      <w:r w:rsidR="00714D24">
        <w:rPr>
          <w:rFonts w:ascii="Arial" w:eastAsia="Times New Roman" w:hAnsi="Arial" w:cs="Arial"/>
          <w:sz w:val="24"/>
          <w:szCs w:val="24"/>
          <w:lang w:eastAsia="pt-BR"/>
        </w:rPr>
        <w:t>a</w:t>
      </w:r>
      <w:r w:rsidRPr="00247CD1">
        <w:rPr>
          <w:rFonts w:ascii="Arial" w:eastAsia="Times New Roman" w:hAnsi="Arial" w:cs="Arial"/>
          <w:sz w:val="24"/>
          <w:szCs w:val="24"/>
          <w:lang w:eastAsia="pt-BR"/>
        </w:rPr>
        <w:t xml:space="preserve"> do Departamento</w:t>
      </w:r>
      <w:r w:rsidR="00714D24">
        <w:rPr>
          <w:rFonts w:ascii="Arial" w:eastAsia="Times New Roman" w:hAnsi="Arial" w:cs="Arial"/>
          <w:sz w:val="24"/>
          <w:szCs w:val="24"/>
          <w:lang w:eastAsia="pt-BR"/>
        </w:rPr>
        <w:t xml:space="preserve"> de Administração, Planejamento, Finanças e RH.</w:t>
      </w:r>
    </w:p>
    <w:p w14:paraId="52F00C05" w14:textId="77777777" w:rsidR="00247CD1" w:rsidRDefault="00247CD1"/>
    <w:sectPr w:rsidR="00247CD1" w:rsidSect="00D711C2">
      <w:headerReference w:type="even" r:id="rId7"/>
      <w:headerReference w:type="default" r:id="rId8"/>
      <w:footerReference w:type="default" r:id="rId9"/>
      <w:pgSz w:w="11907" w:h="16840" w:code="9"/>
      <w:pgMar w:top="1701" w:right="1134" w:bottom="1134" w:left="1134" w:header="284" w:footer="227"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44C5A" w14:textId="77777777" w:rsidR="00C12FAE" w:rsidRDefault="00C12FAE" w:rsidP="00247CD1">
      <w:pPr>
        <w:spacing w:after="0" w:line="240" w:lineRule="auto"/>
      </w:pPr>
      <w:r>
        <w:separator/>
      </w:r>
    </w:p>
  </w:endnote>
  <w:endnote w:type="continuationSeparator" w:id="0">
    <w:p w14:paraId="0FC2CE7A" w14:textId="77777777" w:rsidR="00C12FAE" w:rsidRDefault="00C12FAE" w:rsidP="00247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9FE1E" w14:textId="77777777" w:rsidR="00247CD1" w:rsidRDefault="00247CD1" w:rsidP="00247CD1">
    <w:pPr>
      <w:spacing w:after="0" w:line="360" w:lineRule="auto"/>
      <w:jc w:val="center"/>
      <w:rPr>
        <w:rFonts w:ascii="Century Gothic" w:hAnsi="Century Gothic" w:cs="Arial"/>
        <w:b/>
        <w:sz w:val="16"/>
        <w:szCs w:val="16"/>
      </w:rPr>
    </w:pPr>
    <w:bookmarkStart w:id="0" w:name="_Hlk182223789"/>
    <w:bookmarkStart w:id="1" w:name="_Hlk182223790"/>
    <w:bookmarkStart w:id="2" w:name="_Hlk182223791"/>
    <w:bookmarkStart w:id="3" w:name="_Hlk182223792"/>
  </w:p>
  <w:p w14:paraId="3486845D" w14:textId="73C74D07" w:rsidR="00247CD1" w:rsidRPr="009C6CC0" w:rsidRDefault="00247CD1" w:rsidP="00247CD1">
    <w:pPr>
      <w:spacing w:after="0" w:line="276" w:lineRule="auto"/>
      <w:jc w:val="center"/>
      <w:rPr>
        <w:rFonts w:ascii="Century Gothic" w:hAnsi="Century Gothic" w:cs="Arial"/>
        <w:b/>
        <w:sz w:val="16"/>
        <w:szCs w:val="16"/>
      </w:rPr>
    </w:pPr>
    <w:r w:rsidRPr="009C6CC0">
      <w:rPr>
        <w:rFonts w:ascii="Century Gothic" w:hAnsi="Century Gothic" w:cs="Arial"/>
        <w:b/>
        <w:sz w:val="16"/>
        <w:szCs w:val="16"/>
      </w:rPr>
      <w:t>MIT | MUNICÍPIO DE INTERESSE TURÍSTICO DE IBIRAREMA – TERRA DA LINGUIÇA</w:t>
    </w:r>
    <w:r w:rsidR="002A3260">
      <w:rPr>
        <w:rFonts w:ascii="Century Gothic" w:hAnsi="Century Gothic" w:cs="Arial"/>
        <w:b/>
        <w:sz w:val="16"/>
        <w:szCs w:val="16"/>
      </w:rPr>
      <w:t xml:space="preserve"> E DO FEIJÃO CARIOCA</w:t>
    </w:r>
  </w:p>
  <w:p w14:paraId="2790B7DB" w14:textId="77777777" w:rsidR="00247CD1" w:rsidRPr="009C6CC0" w:rsidRDefault="00247CD1" w:rsidP="00247CD1">
    <w:pPr>
      <w:spacing w:after="0" w:line="276" w:lineRule="auto"/>
      <w:jc w:val="center"/>
      <w:rPr>
        <w:rFonts w:ascii="Century Gothic" w:hAnsi="Century Gothic" w:cs="Arial"/>
        <w:sz w:val="14"/>
        <w:szCs w:val="16"/>
      </w:rPr>
    </w:pPr>
    <w:r w:rsidRPr="009C6CC0">
      <w:rPr>
        <w:rFonts w:ascii="Century Gothic" w:hAnsi="Century Gothic" w:cs="Arial"/>
        <w:sz w:val="14"/>
        <w:szCs w:val="16"/>
      </w:rPr>
      <w:t>“PAPEL RECICLADO: IBIRAREMA CUIDANDO DO MEIO AMBIENTE”</w:t>
    </w:r>
    <w:bookmarkEnd w:id="0"/>
    <w:bookmarkEnd w:id="1"/>
    <w:bookmarkEnd w:id="2"/>
    <w:bookmarkEnd w:id="3"/>
  </w:p>
  <w:p w14:paraId="75EA1EC1" w14:textId="77777777" w:rsidR="00A2694D" w:rsidRDefault="00A2694D">
    <w:pPr>
      <w:pStyle w:val="Rodap"/>
      <w:jc w:val="center"/>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0D87C" w14:textId="77777777" w:rsidR="00C12FAE" w:rsidRDefault="00C12FAE" w:rsidP="00247CD1">
      <w:pPr>
        <w:spacing w:after="0" w:line="240" w:lineRule="auto"/>
      </w:pPr>
      <w:r>
        <w:separator/>
      </w:r>
    </w:p>
  </w:footnote>
  <w:footnote w:type="continuationSeparator" w:id="0">
    <w:p w14:paraId="66AEABB1" w14:textId="77777777" w:rsidR="00C12FAE" w:rsidRDefault="00C12FAE" w:rsidP="00247C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59416" w14:textId="77777777" w:rsidR="00A2694D" w:rsidRDefault="00F15D83">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41CED6D6" w14:textId="77777777" w:rsidR="00A2694D" w:rsidRDefault="00A2694D">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D8ADE" w14:textId="74FB8466" w:rsidR="00247CD1" w:rsidRPr="00316155" w:rsidRDefault="002A3260" w:rsidP="00522C4D">
    <w:pPr>
      <w:spacing w:after="0" w:line="360" w:lineRule="auto"/>
      <w:jc w:val="center"/>
      <w:rPr>
        <w:rFonts w:ascii="Corbel" w:hAnsi="Corbel"/>
        <w:szCs w:val="26"/>
      </w:rPr>
    </w:pPr>
    <w:r w:rsidRPr="00316155">
      <w:rPr>
        <w:rFonts w:ascii="Corbel" w:hAnsi="Corbel"/>
        <w:noProof/>
        <w:szCs w:val="26"/>
      </w:rPr>
      <w:drawing>
        <wp:anchor distT="0" distB="0" distL="114300" distR="114300" simplePos="0" relativeHeight="251660288" behindDoc="1" locked="0" layoutInCell="1" allowOverlap="1" wp14:anchorId="2F69B6E9" wp14:editId="54CE6C6F">
          <wp:simplePos x="0" y="0"/>
          <wp:positionH relativeFrom="margin">
            <wp:posOffset>5467350</wp:posOffset>
          </wp:positionH>
          <wp:positionV relativeFrom="paragraph">
            <wp:posOffset>122555</wp:posOffset>
          </wp:positionV>
          <wp:extent cx="808990" cy="575945"/>
          <wp:effectExtent l="0" t="0" r="0" b="0"/>
          <wp:wrapSquare wrapText="bothSides"/>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ods-aberto-min.png"/>
                  <pic:cNvPicPr/>
                </pic:nvPicPr>
                <pic:blipFill>
                  <a:blip r:embed="rId1">
                    <a:extLst>
                      <a:ext uri="{28A0092B-C50C-407E-A947-70E740481C1C}">
                        <a14:useLocalDpi xmlns:a14="http://schemas.microsoft.com/office/drawing/2010/main" val="0"/>
                      </a:ext>
                    </a:extLst>
                  </a:blip>
                  <a:stretch>
                    <a:fillRect/>
                  </a:stretch>
                </pic:blipFill>
                <pic:spPr>
                  <a:xfrm>
                    <a:off x="0" y="0"/>
                    <a:ext cx="808990" cy="575945"/>
                  </a:xfrm>
                  <a:prstGeom prst="rect">
                    <a:avLst/>
                  </a:prstGeom>
                </pic:spPr>
              </pic:pic>
            </a:graphicData>
          </a:graphic>
          <wp14:sizeRelH relativeFrom="margin">
            <wp14:pctWidth>0</wp14:pctWidth>
          </wp14:sizeRelH>
          <wp14:sizeRelV relativeFrom="margin">
            <wp14:pctHeight>0</wp14:pctHeight>
          </wp14:sizeRelV>
        </wp:anchor>
      </w:drawing>
    </w:r>
    <w:r w:rsidRPr="00316155">
      <w:rPr>
        <w:rFonts w:ascii="Corbel" w:hAnsi="Corbel"/>
        <w:noProof/>
        <w:szCs w:val="26"/>
      </w:rPr>
      <w:drawing>
        <wp:anchor distT="0" distB="0" distL="114300" distR="114300" simplePos="0" relativeHeight="251661312" behindDoc="1" locked="0" layoutInCell="1" allowOverlap="1" wp14:anchorId="21EF80B9" wp14:editId="20718374">
          <wp:simplePos x="0" y="0"/>
          <wp:positionH relativeFrom="margin">
            <wp:posOffset>4773930</wp:posOffset>
          </wp:positionH>
          <wp:positionV relativeFrom="paragraph">
            <wp:posOffset>107315</wp:posOffset>
          </wp:positionV>
          <wp:extent cx="665480" cy="575945"/>
          <wp:effectExtent l="0" t="0" r="1270" b="0"/>
          <wp:wrapSquare wrapText="bothSides"/>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Municipios Paulistas Resilientes_cor-min.png"/>
                  <pic:cNvPicPr/>
                </pic:nvPicPr>
                <pic:blipFill rotWithShape="1">
                  <a:blip r:embed="rId2" cstate="print">
                    <a:extLst>
                      <a:ext uri="{28A0092B-C50C-407E-A947-70E740481C1C}">
                        <a14:useLocalDpi xmlns:a14="http://schemas.microsoft.com/office/drawing/2010/main" val="0"/>
                      </a:ext>
                    </a:extLst>
                  </a:blip>
                  <a:srcRect l="18398" t="13168" r="24547" b="17050"/>
                  <a:stretch/>
                </pic:blipFill>
                <pic:spPr bwMode="auto">
                  <a:xfrm>
                    <a:off x="0" y="0"/>
                    <a:ext cx="665480" cy="5759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47CD1" w:rsidRPr="00316155">
      <w:rPr>
        <w:rFonts w:ascii="Corbel" w:hAnsi="Corbel"/>
        <w:noProof/>
        <w:szCs w:val="26"/>
      </w:rPr>
      <w:drawing>
        <wp:anchor distT="0" distB="0" distL="114300" distR="114300" simplePos="0" relativeHeight="251659264" behindDoc="1" locked="0" layoutInCell="1" allowOverlap="1" wp14:anchorId="6F588805" wp14:editId="326719EF">
          <wp:simplePos x="0" y="0"/>
          <wp:positionH relativeFrom="margin">
            <wp:posOffset>-232410</wp:posOffset>
          </wp:positionH>
          <wp:positionV relativeFrom="paragraph">
            <wp:posOffset>8255</wp:posOffset>
          </wp:positionV>
          <wp:extent cx="819150" cy="796290"/>
          <wp:effectExtent l="0" t="0" r="0" b="3810"/>
          <wp:wrapSquare wrapText="bothSides"/>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são-min.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19150" cy="796290"/>
                  </a:xfrm>
                  <a:prstGeom prst="rect">
                    <a:avLst/>
                  </a:prstGeom>
                </pic:spPr>
              </pic:pic>
            </a:graphicData>
          </a:graphic>
          <wp14:sizeRelH relativeFrom="margin">
            <wp14:pctWidth>0</wp14:pctWidth>
          </wp14:sizeRelH>
          <wp14:sizeRelV relativeFrom="margin">
            <wp14:pctHeight>0</wp14:pctHeight>
          </wp14:sizeRelV>
        </wp:anchor>
      </w:drawing>
    </w:r>
    <w:r w:rsidR="00247CD1" w:rsidRPr="00316155">
      <w:rPr>
        <w:rFonts w:ascii="Century Gothic" w:hAnsi="Century Gothic"/>
        <w:b/>
        <w:sz w:val="30"/>
        <w:szCs w:val="30"/>
      </w:rPr>
      <w:t>MUNICÍPIO DE IBIRAREMA</w:t>
    </w:r>
  </w:p>
  <w:p w14:paraId="7865394B" w14:textId="77777777" w:rsidR="00247CD1" w:rsidRDefault="00247CD1" w:rsidP="00B310E2">
    <w:pPr>
      <w:spacing w:after="0" w:line="360" w:lineRule="auto"/>
      <w:jc w:val="center"/>
      <w:rPr>
        <w:rFonts w:ascii="Century Gothic" w:hAnsi="Century Gothic"/>
        <w:sz w:val="14"/>
        <w:szCs w:val="21"/>
      </w:rPr>
    </w:pPr>
    <w:r w:rsidRPr="00316155">
      <w:rPr>
        <w:rFonts w:ascii="Century Gothic" w:hAnsi="Century Gothic"/>
        <w:sz w:val="14"/>
        <w:szCs w:val="21"/>
      </w:rPr>
      <w:t>Rua Alexandre Simões de Almeida, 367 | CEP 19940-009 | Ibirarema (SP)</w:t>
    </w:r>
  </w:p>
  <w:p w14:paraId="5E53D97F" w14:textId="77777777" w:rsidR="00247CD1" w:rsidRDefault="00247CD1" w:rsidP="00B310E2">
    <w:pPr>
      <w:spacing w:after="0" w:line="360" w:lineRule="auto"/>
      <w:jc w:val="center"/>
      <w:rPr>
        <w:rFonts w:ascii="Century Gothic" w:hAnsi="Century Gothic"/>
        <w:sz w:val="14"/>
        <w:szCs w:val="21"/>
      </w:rPr>
    </w:pPr>
    <w:r>
      <w:rPr>
        <w:rFonts w:ascii="Century Gothic" w:hAnsi="Century Gothic"/>
        <w:sz w:val="14"/>
        <w:szCs w:val="21"/>
      </w:rPr>
      <w:t>I</w:t>
    </w:r>
    <w:r w:rsidRPr="00316155">
      <w:rPr>
        <w:rFonts w:ascii="Century Gothic" w:hAnsi="Century Gothic"/>
        <w:sz w:val="14"/>
        <w:szCs w:val="21"/>
      </w:rPr>
      <w:t>birarema.sp.gov.br | planejamento@ibirarema.sp.gov.br | (14) 3307.1422</w:t>
    </w:r>
  </w:p>
  <w:p w14:paraId="51CBC2AA" w14:textId="42D18640" w:rsidR="00247CD1" w:rsidRPr="00522C4D" w:rsidRDefault="00247CD1" w:rsidP="00B310E2">
    <w:pPr>
      <w:spacing w:after="0" w:line="360" w:lineRule="auto"/>
      <w:jc w:val="center"/>
      <w:rPr>
        <w:rFonts w:ascii="Century Gothic" w:hAnsi="Century Gothic"/>
        <w:sz w:val="14"/>
        <w:szCs w:val="21"/>
      </w:rPr>
    </w:pPr>
    <w:r w:rsidRPr="00316155">
      <w:rPr>
        <w:rFonts w:ascii="Century Gothic" w:hAnsi="Century Gothic"/>
        <w:b/>
        <w:sz w:val="16"/>
        <w:szCs w:val="21"/>
      </w:rPr>
      <w:t>DEPARTAMENTO DE</w:t>
    </w:r>
    <w:r w:rsidR="002A3260">
      <w:rPr>
        <w:rFonts w:ascii="Century Gothic" w:hAnsi="Century Gothic"/>
        <w:b/>
        <w:sz w:val="16"/>
        <w:szCs w:val="21"/>
      </w:rPr>
      <w:t xml:space="preserve"> ADMINISTRAÇÃO, PLANEJAMENTO, FINANÇAS E RH</w:t>
    </w:r>
  </w:p>
  <w:p w14:paraId="10F7D252" w14:textId="77777777" w:rsidR="00247CD1" w:rsidRDefault="00247CD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F2B27"/>
    <w:multiLevelType w:val="hybridMultilevel"/>
    <w:tmpl w:val="C786EEA0"/>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num w:numId="1" w16cid:durableId="1003704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D1"/>
    <w:rsid w:val="00014F4C"/>
    <w:rsid w:val="00051B1F"/>
    <w:rsid w:val="000F703E"/>
    <w:rsid w:val="00126349"/>
    <w:rsid w:val="00207D94"/>
    <w:rsid w:val="00247CD1"/>
    <w:rsid w:val="002A3260"/>
    <w:rsid w:val="00325D66"/>
    <w:rsid w:val="00714D24"/>
    <w:rsid w:val="00732F68"/>
    <w:rsid w:val="00A2694D"/>
    <w:rsid w:val="00B53578"/>
    <w:rsid w:val="00B63B69"/>
    <w:rsid w:val="00C12FAE"/>
    <w:rsid w:val="00D77AE6"/>
    <w:rsid w:val="00DA69F3"/>
    <w:rsid w:val="00E6493A"/>
    <w:rsid w:val="00F15D83"/>
    <w:rsid w:val="00F219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6C63B"/>
  <w15:chartTrackingRefBased/>
  <w15:docId w15:val="{1B6BD2E6-8045-4B44-A1C3-A5C2B8F36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247CD1"/>
    <w:pPr>
      <w:tabs>
        <w:tab w:val="center" w:pos="4252"/>
        <w:tab w:val="right" w:pos="8504"/>
      </w:tabs>
      <w:spacing w:after="0" w:line="240" w:lineRule="auto"/>
    </w:pPr>
  </w:style>
  <w:style w:type="character" w:customStyle="1" w:styleId="RodapChar">
    <w:name w:val="Rodapé Char"/>
    <w:basedOn w:val="Fontepargpadro"/>
    <w:link w:val="Rodap"/>
    <w:uiPriority w:val="99"/>
    <w:rsid w:val="00247CD1"/>
  </w:style>
  <w:style w:type="paragraph" w:styleId="Cabealho">
    <w:name w:val="header"/>
    <w:basedOn w:val="Normal"/>
    <w:link w:val="CabealhoChar"/>
    <w:uiPriority w:val="99"/>
    <w:unhideWhenUsed/>
    <w:rsid w:val="00247CD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47CD1"/>
  </w:style>
  <w:style w:type="character" w:styleId="Nmerodepgina">
    <w:name w:val="page number"/>
    <w:basedOn w:val="Fontepargpadro"/>
    <w:rsid w:val="00247CD1"/>
  </w:style>
  <w:style w:type="table" w:styleId="Tabelacomgrade">
    <w:name w:val="Table Grid"/>
    <w:basedOn w:val="Tabelanormal"/>
    <w:uiPriority w:val="59"/>
    <w:rsid w:val="00247CD1"/>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9</Pages>
  <Words>2729</Words>
  <Characters>14737</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Prefeitura Ibirarema</dc:creator>
  <cp:keywords/>
  <dc:description/>
  <cp:lastModifiedBy>Pedro Rafael Aparecido Barbosa</cp:lastModifiedBy>
  <cp:revision>9</cp:revision>
  <dcterms:created xsi:type="dcterms:W3CDTF">2024-12-12T17:23:00Z</dcterms:created>
  <dcterms:modified xsi:type="dcterms:W3CDTF">2026-06-23T13:08:00Z</dcterms:modified>
</cp:coreProperties>
</file>