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3B65A" w14:textId="1DA00A1A" w:rsidR="00247CD1" w:rsidRDefault="00247CD1" w:rsidP="00247CD1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ESTUDO TÉCNICO PRELIMINAR</w:t>
      </w:r>
    </w:p>
    <w:p w14:paraId="1FB03AA0" w14:textId="46C5C1EC" w:rsidR="000F703E" w:rsidRDefault="000F703E" w:rsidP="00247CD1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BAD649C" w14:textId="2EF3E1CF" w:rsidR="000F703E" w:rsidRPr="00247CD1" w:rsidRDefault="000F703E" w:rsidP="000F703E">
      <w:pPr>
        <w:shd w:val="clear" w:color="auto" w:fill="BFBFBF" w:themeFill="background1" w:themeFillShade="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IDENTIFICAÇÃO DO PEDIDO</w:t>
      </w:r>
    </w:p>
    <w:p w14:paraId="55EBA2FB" w14:textId="553DD72A" w:rsid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07446C4" w14:textId="3F404D2E" w:rsidR="000F703E" w:rsidRDefault="000F703E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Número da Requisição: 0</w:t>
      </w:r>
      <w:r w:rsidR="001A5180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3B3A09">
        <w:rPr>
          <w:rFonts w:ascii="Arial" w:eastAsia="Times New Roman" w:hAnsi="Arial" w:cs="Arial"/>
          <w:sz w:val="24"/>
          <w:szCs w:val="24"/>
          <w:lang w:eastAsia="pt-BR"/>
        </w:rPr>
        <w:t>7</w:t>
      </w:r>
      <w:r>
        <w:rPr>
          <w:rFonts w:ascii="Arial" w:eastAsia="Times New Roman" w:hAnsi="Arial" w:cs="Arial"/>
          <w:sz w:val="24"/>
          <w:szCs w:val="24"/>
          <w:lang w:eastAsia="pt-BR"/>
        </w:rPr>
        <w:t>/202</w:t>
      </w:r>
      <w:r w:rsidR="001A5180">
        <w:rPr>
          <w:rFonts w:ascii="Arial" w:eastAsia="Times New Roman" w:hAnsi="Arial" w:cs="Arial"/>
          <w:sz w:val="24"/>
          <w:szCs w:val="24"/>
          <w:lang w:eastAsia="pt-BR"/>
        </w:rPr>
        <w:t>6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A8F25C5" w14:textId="77777777" w:rsidR="000F703E" w:rsidRPr="00247CD1" w:rsidRDefault="000F703E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BD861A8" w14:textId="0A356005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SETOR REQUISITANTE/ÁREA TÉCNICA</w:t>
      </w:r>
    </w:p>
    <w:p w14:paraId="0444D8FA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page" w:horzAnchor="margin" w:tblpY="4921"/>
        <w:tblW w:w="0" w:type="auto"/>
        <w:tblLook w:val="04A0" w:firstRow="1" w:lastRow="0" w:firstColumn="1" w:lastColumn="0" w:noHBand="0" w:noVBand="1"/>
      </w:tblPr>
      <w:tblGrid>
        <w:gridCol w:w="4396"/>
        <w:gridCol w:w="5233"/>
      </w:tblGrid>
      <w:tr w:rsidR="000F703E" w:rsidRPr="00247CD1" w14:paraId="1C81C8AF" w14:textId="77777777" w:rsidTr="000F703E">
        <w:tc>
          <w:tcPr>
            <w:tcW w:w="4396" w:type="dxa"/>
            <w:shd w:val="clear" w:color="auto" w:fill="BFBFBF"/>
            <w:vAlign w:val="center"/>
          </w:tcPr>
          <w:p w14:paraId="0235B796" w14:textId="77777777" w:rsidR="000F703E" w:rsidRPr="00247CD1" w:rsidRDefault="000F703E" w:rsidP="000F703E">
            <w:pPr>
              <w:spacing w:before="12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47CD1">
              <w:rPr>
                <w:rFonts w:ascii="Arial" w:hAnsi="Arial" w:cs="Arial"/>
                <w:color w:val="000000"/>
                <w:sz w:val="24"/>
                <w:szCs w:val="24"/>
              </w:rPr>
              <w:t>Área Requisitante/Área Técnica</w:t>
            </w:r>
          </w:p>
        </w:tc>
        <w:tc>
          <w:tcPr>
            <w:tcW w:w="5233" w:type="dxa"/>
            <w:shd w:val="clear" w:color="auto" w:fill="BFBFBF"/>
            <w:vAlign w:val="center"/>
          </w:tcPr>
          <w:p w14:paraId="61D0A61E" w14:textId="77777777" w:rsidR="000F703E" w:rsidRPr="00247CD1" w:rsidRDefault="000F703E" w:rsidP="000F703E">
            <w:pPr>
              <w:spacing w:before="12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47CD1">
              <w:rPr>
                <w:rFonts w:ascii="Arial" w:hAnsi="Arial" w:cs="Arial"/>
                <w:color w:val="000000"/>
                <w:sz w:val="24"/>
                <w:szCs w:val="24"/>
              </w:rPr>
              <w:t>Responsável</w:t>
            </w:r>
          </w:p>
        </w:tc>
      </w:tr>
      <w:tr w:rsidR="001A5180" w:rsidRPr="00247CD1" w14:paraId="0D3B0D95" w14:textId="77777777" w:rsidTr="003B3A09">
        <w:tc>
          <w:tcPr>
            <w:tcW w:w="4396" w:type="dxa"/>
            <w:vAlign w:val="center"/>
          </w:tcPr>
          <w:p w14:paraId="39FCAEC0" w14:textId="19821ED5" w:rsidR="001A5180" w:rsidRPr="001A5180" w:rsidRDefault="001A5180" w:rsidP="003B3A09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5180">
              <w:rPr>
                <w:rFonts w:ascii="Arial" w:hAnsi="Arial" w:cs="Arial"/>
                <w:sz w:val="24"/>
                <w:szCs w:val="24"/>
              </w:rPr>
              <w:t>Departamento de Administração, Planejamento, Finanças e RH</w:t>
            </w:r>
          </w:p>
        </w:tc>
        <w:tc>
          <w:tcPr>
            <w:tcW w:w="5233" w:type="dxa"/>
            <w:vAlign w:val="center"/>
          </w:tcPr>
          <w:p w14:paraId="2DC8D90A" w14:textId="17C40215" w:rsidR="001A5180" w:rsidRPr="001A5180" w:rsidRDefault="001A5180" w:rsidP="003B3A09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5180">
              <w:rPr>
                <w:rFonts w:ascii="Arial" w:hAnsi="Arial" w:cs="Arial"/>
                <w:sz w:val="24"/>
                <w:szCs w:val="24"/>
              </w:rPr>
              <w:t>Jéssica Zilio Ribeiro</w:t>
            </w:r>
          </w:p>
        </w:tc>
      </w:tr>
    </w:tbl>
    <w:p w14:paraId="707C421E" w14:textId="77777777" w:rsidR="00051B1F" w:rsidRPr="00247CD1" w:rsidRDefault="00051B1F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2B45F0F" w14:textId="4A498D17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2.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DESCRIÇÃO DA NECESSIDADE DA CONTRATAÇÃO</w:t>
      </w:r>
    </w:p>
    <w:p w14:paraId="1CAF9FE3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4F4942" w14:textId="04EC6F93" w:rsidR="00DD7DF5" w:rsidRPr="00861561" w:rsidRDefault="00DD7DF5" w:rsidP="00DD7DF5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DD7DF5">
        <w:rPr>
          <w:rFonts w:ascii="Arial" w:eastAsia="Times New Roman" w:hAnsi="Arial" w:cs="Arial"/>
          <w:sz w:val="24"/>
          <w:szCs w:val="24"/>
          <w:lang w:eastAsia="pt-BR"/>
        </w:rPr>
        <w:t xml:space="preserve">Em atendimento ao artigo 10, inciso I do Decreto Municipal nº 007/2024, o Estudo Técnico Preliminar tem por objeto </w:t>
      </w:r>
      <w:r w:rsidR="00861561"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="00861561" w:rsidRPr="00861561">
        <w:rPr>
          <w:rFonts w:ascii="Arial" w:eastAsia="Arial" w:hAnsi="Arial" w:cs="Arial"/>
          <w:color w:val="000000"/>
          <w:sz w:val="24"/>
          <w:szCs w:val="24"/>
        </w:rPr>
        <w:t xml:space="preserve">ontratação de empresa para a prestação de serviços e elaboração dos documentos da fase preparatória de licitações, Documento de Formalização de Demanda (DFD), Estudo Técnico Preliminar (ETP) e Termo de Referência (TR).  </w:t>
      </w:r>
    </w:p>
    <w:p w14:paraId="45BA4B22" w14:textId="6D4415EB" w:rsidR="00DD7DF5" w:rsidRPr="006354CD" w:rsidRDefault="00DD7DF5" w:rsidP="00DD7DF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354CD">
        <w:rPr>
          <w:rFonts w:ascii="Arial" w:hAnsi="Arial" w:cs="Arial"/>
          <w:sz w:val="24"/>
          <w:szCs w:val="24"/>
        </w:rPr>
        <w:t xml:space="preserve">A </w:t>
      </w:r>
      <w:r w:rsidR="001A5180">
        <w:rPr>
          <w:rFonts w:ascii="Arial" w:hAnsi="Arial" w:cs="Arial"/>
          <w:sz w:val="24"/>
          <w:szCs w:val="24"/>
        </w:rPr>
        <w:t xml:space="preserve">presente contratação decorre da necessidade de adequação integral de Administração Municipal ao regime jurídico instituído pela Lei n° 14.133/2021, que introduziu novos instrumentos de planejamento e governança nas contratações públicas. </w:t>
      </w:r>
    </w:p>
    <w:p w14:paraId="16E12F3F" w14:textId="3D377E70" w:rsidR="00DD7DF5" w:rsidRPr="006354CD" w:rsidRDefault="001A5180" w:rsidP="00DD7DF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implementação efetiva da nova legislação demanda elevado grau de especialização técnica, especialmente na elaboração dos artefatos obrigatórios da fase preparatória, tais como </w:t>
      </w:r>
      <w:r w:rsidR="00940B78">
        <w:rPr>
          <w:rFonts w:ascii="Arial" w:hAnsi="Arial" w:cs="Arial"/>
          <w:sz w:val="24"/>
          <w:szCs w:val="24"/>
        </w:rPr>
        <w:t>Documento de Formalização de Demanda (</w:t>
      </w:r>
      <w:r>
        <w:rPr>
          <w:rFonts w:ascii="Arial" w:hAnsi="Arial" w:cs="Arial"/>
          <w:sz w:val="24"/>
          <w:szCs w:val="24"/>
        </w:rPr>
        <w:t>DFD</w:t>
      </w:r>
      <w:r w:rsidR="00940B78">
        <w:rPr>
          <w:rFonts w:ascii="Arial" w:hAnsi="Arial" w:cs="Arial"/>
          <w:sz w:val="24"/>
          <w:szCs w:val="24"/>
        </w:rPr>
        <w:t>), Estudo Técnico Preliminar (ETP) e</w:t>
      </w:r>
      <w:r>
        <w:rPr>
          <w:rFonts w:ascii="Arial" w:hAnsi="Arial" w:cs="Arial"/>
          <w:sz w:val="24"/>
          <w:szCs w:val="24"/>
        </w:rPr>
        <w:t xml:space="preserve"> </w:t>
      </w:r>
      <w:r w:rsidR="00940B78">
        <w:rPr>
          <w:rFonts w:ascii="Arial" w:hAnsi="Arial" w:cs="Arial"/>
          <w:sz w:val="24"/>
          <w:szCs w:val="24"/>
        </w:rPr>
        <w:t>Termo de Referência (</w:t>
      </w:r>
      <w:r>
        <w:rPr>
          <w:rFonts w:ascii="Arial" w:hAnsi="Arial" w:cs="Arial"/>
          <w:sz w:val="24"/>
          <w:szCs w:val="24"/>
        </w:rPr>
        <w:t>TR</w:t>
      </w:r>
      <w:r w:rsidR="00940B78">
        <w:rPr>
          <w:rFonts w:ascii="Arial" w:hAnsi="Arial" w:cs="Arial"/>
          <w:sz w:val="24"/>
          <w:szCs w:val="24"/>
        </w:rPr>
        <w:t>),</w:t>
      </w:r>
      <w:r>
        <w:rPr>
          <w:rFonts w:ascii="Arial" w:hAnsi="Arial" w:cs="Arial"/>
          <w:sz w:val="24"/>
          <w:szCs w:val="24"/>
        </w:rPr>
        <w:t xml:space="preserve"> além da gestão de riscos e operacionalização do Portal Nacional de Contratações Públicas</w:t>
      </w:r>
      <w:r w:rsidR="00940B78">
        <w:rPr>
          <w:rFonts w:ascii="Arial" w:hAnsi="Arial" w:cs="Arial"/>
          <w:sz w:val="24"/>
          <w:szCs w:val="24"/>
        </w:rPr>
        <w:t xml:space="preserve"> (PNCP).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35D9831" w14:textId="753EBC69" w:rsidR="00DD7DF5" w:rsidRPr="006354CD" w:rsidRDefault="00DD7DF5" w:rsidP="001A5180">
      <w:pPr>
        <w:spacing w:after="0" w:line="360" w:lineRule="auto"/>
        <w:ind w:firstLine="851"/>
        <w:jc w:val="both"/>
        <w:rPr>
          <w:sz w:val="24"/>
          <w:szCs w:val="24"/>
        </w:rPr>
      </w:pPr>
      <w:r w:rsidRPr="006354CD">
        <w:rPr>
          <w:rFonts w:ascii="Arial" w:hAnsi="Arial" w:cs="Arial"/>
          <w:sz w:val="24"/>
          <w:szCs w:val="24"/>
        </w:rPr>
        <w:t xml:space="preserve">O serviço a ser contratado deve atender às demandas específicas da </w:t>
      </w:r>
      <w:r w:rsidR="00940B78">
        <w:rPr>
          <w:rFonts w:ascii="Arial" w:hAnsi="Arial" w:cs="Arial"/>
          <w:sz w:val="24"/>
          <w:szCs w:val="24"/>
        </w:rPr>
        <w:t>municipalidade.</w:t>
      </w:r>
    </w:p>
    <w:p w14:paraId="7F0222C6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0FFD0ED4" w14:textId="0B95EA85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3.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DO PLANEJAMENTO PRÉVIO</w:t>
      </w:r>
    </w:p>
    <w:p w14:paraId="7A2E8918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5C9ABD3" w14:textId="5BA17EE9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 w:rsidR="00861561">
        <w:rPr>
          <w:rFonts w:ascii="Arial" w:eastAsia="Times New Roman" w:hAnsi="Arial" w:cs="Arial"/>
          <w:sz w:val="24"/>
          <w:szCs w:val="24"/>
          <w:lang w:eastAsia="pt-BR"/>
        </w:rPr>
        <w:t>contratação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 pretendida segue as bases e alinhamento com o planejamento estratégico da Administração Pública Municipal e encontra-se de acordo com as diretrizes 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da Lei Orçamentária Anual, sem prejuízo de outros instrumentos de planejamento institucional</w:t>
      </w:r>
      <w:r w:rsidR="00EF03BD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4D1A535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79BB96C7" w14:textId="5F4AB281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4.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DOS REQUISITOS DA CONTRATAÇÃO</w:t>
      </w:r>
    </w:p>
    <w:p w14:paraId="2C9436CC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0BE3B47" w14:textId="100CC70F" w:rsidR="00422E4F" w:rsidRDefault="00247CD1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Para a adequada solução das necessidades administrativas pontuadas preliminarmente, a </w:t>
      </w:r>
      <w:r w:rsidR="00940B78" w:rsidRPr="00247CD1">
        <w:rPr>
          <w:rFonts w:ascii="Arial" w:eastAsia="Times New Roman" w:hAnsi="Arial" w:cs="Arial"/>
          <w:sz w:val="24"/>
          <w:szCs w:val="24"/>
          <w:lang w:eastAsia="pt-BR"/>
        </w:rPr>
        <w:t>contratação</w:t>
      </w:r>
      <w:r w:rsidR="00940B7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40B78" w:rsidRPr="00247CD1">
        <w:rPr>
          <w:rFonts w:ascii="Arial" w:eastAsia="Times New Roman" w:hAnsi="Arial" w:cs="Arial"/>
          <w:sz w:val="24"/>
          <w:szCs w:val="24"/>
          <w:lang w:eastAsia="pt-BR"/>
        </w:rPr>
        <w:t>pretendida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 deverá atender os seguintes </w:t>
      </w:r>
      <w:r w:rsidRPr="00422E4F">
        <w:rPr>
          <w:rFonts w:ascii="Arial" w:eastAsia="Times New Roman" w:hAnsi="Arial" w:cs="Arial"/>
          <w:sz w:val="24"/>
          <w:szCs w:val="24"/>
          <w:lang w:eastAsia="pt-BR"/>
        </w:rPr>
        <w:t>requisitos mínimos:</w:t>
      </w:r>
    </w:p>
    <w:p w14:paraId="2238544B" w14:textId="2B212BE4" w:rsidR="004F5221" w:rsidRPr="00180206" w:rsidRDefault="004F5221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8020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4.1. </w:t>
      </w:r>
      <w:r w:rsidR="00940B7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Requisitos Técnicos </w:t>
      </w:r>
    </w:p>
    <w:p w14:paraId="50BEBE5F" w14:textId="42359063" w:rsidR="004F5221" w:rsidRDefault="00940B78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Comprovação de experiencia na área de Licitações e Contratos Administrativos;</w:t>
      </w:r>
    </w:p>
    <w:p w14:paraId="7AC5E02D" w14:textId="2A0D11D5" w:rsidR="00940B78" w:rsidRDefault="00940B78" w:rsidP="00940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Domínio prático da Lei n° 14.133/2021 e normativos correlatos, com capacidade de elaboração e revisão de ETP, TR, editais e minutas contratuais e atuação consultiva e preventiva.</w:t>
      </w:r>
    </w:p>
    <w:p w14:paraId="7E08D23E" w14:textId="4D1B3154" w:rsidR="004F5221" w:rsidRPr="00180206" w:rsidRDefault="004F5221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8020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4.2. </w:t>
      </w:r>
      <w:r w:rsidR="00940B7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Forma de Execução</w:t>
      </w:r>
    </w:p>
    <w:p w14:paraId="2CEBEBEA" w14:textId="3EB0A46F" w:rsidR="0013664B" w:rsidRDefault="00940B78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Modelo híbrido de prestação de serviços: atendimento remoto para suporte contínuo e atendimento presencial quando necessário, para treinamentos, reuniões estratégicas ou acompanhamento de sessões públicas.</w:t>
      </w:r>
    </w:p>
    <w:p w14:paraId="25C0CA53" w14:textId="1E09079F" w:rsidR="00180206" w:rsidRDefault="00940B78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4.3 Requisitos Legais </w:t>
      </w:r>
    </w:p>
    <w:p w14:paraId="0045D140" w14:textId="3663F2EE" w:rsidR="00940B78" w:rsidRPr="00940B78" w:rsidRDefault="00940B78" w:rsidP="00940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40B78">
        <w:rPr>
          <w:rFonts w:ascii="Arial" w:eastAsia="Times New Roman" w:hAnsi="Arial" w:cs="Arial"/>
          <w:sz w:val="24"/>
          <w:szCs w:val="24"/>
          <w:lang w:eastAsia="pt-BR"/>
        </w:rPr>
        <w:t>Inexistência de conflito de interesses,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r</w:t>
      </w:r>
      <w:r w:rsidRPr="00940B78">
        <w:rPr>
          <w:rFonts w:ascii="Arial" w:eastAsia="Times New Roman" w:hAnsi="Arial" w:cs="Arial"/>
          <w:sz w:val="24"/>
          <w:szCs w:val="24"/>
          <w:lang w:eastAsia="pt-BR"/>
        </w:rPr>
        <w:t>egularidade fiscal, trabalhista e jurídica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4A2DA360" w14:textId="3DD9E9A7" w:rsidR="00940B78" w:rsidRDefault="00940B78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40B78">
        <w:rPr>
          <w:rFonts w:ascii="Arial" w:eastAsia="Times New Roman" w:hAnsi="Arial" w:cs="Arial"/>
          <w:sz w:val="24"/>
          <w:szCs w:val="24"/>
          <w:lang w:eastAsia="pt-BR"/>
        </w:rPr>
        <w:t>Atendimento às exigências do art. 62 e seguintes da Lei n°14.133/2021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C645F67" w14:textId="77777777" w:rsidR="00940B78" w:rsidRPr="00940B78" w:rsidRDefault="00940B78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002AFB7" w14:textId="4963666B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5.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QUANTIDADES ESTIMADAS DA CONTRATAÇÃO</w:t>
      </w:r>
    </w:p>
    <w:p w14:paraId="721BD977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6380051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Em atendimento ao que estabelece o artigo 10, inciso IV do Decreto Municipal nº 007/24, para satisfazer integralmente as necessidades administrativas e atender o interesse público envolvido, as quantidades envolvidas na futura contratação foram auferidas a partir da seguinte metodologia:</w:t>
      </w:r>
    </w:p>
    <w:p w14:paraId="0D70FF37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5.1. Levantamento da série histórica de contratações de serviços da mesma natureza, baseada em relatórios expedidos pelo sistema de gerenciamento e controle interno de aquisições, que segue em anexo;</w:t>
      </w:r>
    </w:p>
    <w:p w14:paraId="42FBA803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5.2. Levantamento das atuais condições e necessidades com a respectiva estimativa de novas demandas devido ao aumento de consumo em razão da ampliação dos atendimentos, com expectativa de acréscimo de até 10%.</w:t>
      </w:r>
    </w:p>
    <w:p w14:paraId="4B695C6C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Para tanto, a base de cálculo dos itens em questão deverá atender a seguinte equação:</w:t>
      </w:r>
    </w:p>
    <w:p w14:paraId="240B7334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A7B78" w14:paraId="0B8F2887" w14:textId="77777777" w:rsidTr="00951308"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F4ECE" w14:textId="77777777" w:rsidR="001A7B78" w:rsidRDefault="001A7B78" w:rsidP="0095130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Série histórica de contratação do serviço + Percentual de acréscimo = Quantidade estimada</w:t>
            </w:r>
          </w:p>
        </w:tc>
      </w:tr>
    </w:tbl>
    <w:p w14:paraId="0E1287E8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F47FFB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Dessa forma, levado em consideração a metodologia aplicada e a apuração a partir da base de cálculo indicada, a presente contratação deverá compreender os seguintes serviços com os respectivos quantitativos estimados:</w:t>
      </w:r>
    </w:p>
    <w:p w14:paraId="0E6EF57C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10207" w:type="dxa"/>
        <w:tblInd w:w="-289" w:type="dxa"/>
        <w:tblLook w:val="04A0" w:firstRow="1" w:lastRow="0" w:firstColumn="1" w:lastColumn="0" w:noHBand="0" w:noVBand="1"/>
      </w:tblPr>
      <w:tblGrid>
        <w:gridCol w:w="1702"/>
        <w:gridCol w:w="1417"/>
        <w:gridCol w:w="2268"/>
        <w:gridCol w:w="4820"/>
      </w:tblGrid>
      <w:tr w:rsidR="001A7B78" w14:paraId="0A4B70E5" w14:textId="77777777" w:rsidTr="00951308">
        <w:trPr>
          <w:trHeight w:val="454"/>
        </w:trPr>
        <w:tc>
          <w:tcPr>
            <w:tcW w:w="1702" w:type="dxa"/>
            <w:vAlign w:val="center"/>
          </w:tcPr>
          <w:p w14:paraId="33094D46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ITEM</w:t>
            </w:r>
          </w:p>
        </w:tc>
        <w:tc>
          <w:tcPr>
            <w:tcW w:w="1417" w:type="dxa"/>
            <w:vAlign w:val="center"/>
          </w:tcPr>
          <w:p w14:paraId="06E64EC6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UNID.</w:t>
            </w:r>
          </w:p>
        </w:tc>
        <w:tc>
          <w:tcPr>
            <w:tcW w:w="2268" w:type="dxa"/>
            <w:vAlign w:val="center"/>
          </w:tcPr>
          <w:p w14:paraId="4C68BB53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QUANT.</w:t>
            </w:r>
          </w:p>
        </w:tc>
        <w:tc>
          <w:tcPr>
            <w:tcW w:w="4820" w:type="dxa"/>
            <w:vAlign w:val="center"/>
          </w:tcPr>
          <w:p w14:paraId="68E73E3C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DESCRIÇÃO</w:t>
            </w:r>
          </w:p>
        </w:tc>
      </w:tr>
      <w:tr w:rsidR="001A7B78" w14:paraId="745883DC" w14:textId="77777777" w:rsidTr="00951308">
        <w:trPr>
          <w:trHeight w:val="454"/>
        </w:trPr>
        <w:tc>
          <w:tcPr>
            <w:tcW w:w="1702" w:type="dxa"/>
            <w:vAlign w:val="center"/>
          </w:tcPr>
          <w:p w14:paraId="0B36C6A7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1417" w:type="dxa"/>
            <w:vAlign w:val="center"/>
          </w:tcPr>
          <w:p w14:paraId="4F6FB6C1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</w:t>
            </w:r>
          </w:p>
        </w:tc>
        <w:tc>
          <w:tcPr>
            <w:tcW w:w="2268" w:type="dxa"/>
            <w:vAlign w:val="center"/>
          </w:tcPr>
          <w:p w14:paraId="0BC2EBE6" w14:textId="4E9F8F86" w:rsidR="001A7B78" w:rsidRPr="00DB2BD2" w:rsidRDefault="00940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20" w:type="dxa"/>
            <w:vAlign w:val="center"/>
          </w:tcPr>
          <w:p w14:paraId="4FE08B9A" w14:textId="10DF7BA6" w:rsidR="001A7B78" w:rsidRPr="00F6034F" w:rsidRDefault="00861561" w:rsidP="003B3A09">
            <w:pPr>
              <w:widowControl w:val="0"/>
              <w:suppressAutoHyphens/>
              <w:spacing w:before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861561">
              <w:rPr>
                <w:rFonts w:ascii="Arial" w:eastAsia="Arial" w:hAnsi="Arial" w:cs="Arial"/>
                <w:color w:val="000000"/>
              </w:rPr>
              <w:t xml:space="preserve">Contratação de empresa para a prestação de serviços e elaboração dos documentos da fase preparatória de licitações, Documento de Formalização de Demanda (DFD), Estudo Técnico Preliminar (ETP) e Termo de Referência (TR).  </w:t>
            </w:r>
          </w:p>
        </w:tc>
      </w:tr>
    </w:tbl>
    <w:p w14:paraId="3404D375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830FC3B" w14:textId="6B2585BC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6.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LEVANTAMENTO DE MERCADO</w:t>
      </w:r>
    </w:p>
    <w:p w14:paraId="4A493D46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D8B83DC" w14:textId="5B6923AC" w:rsidR="00C10163" w:rsidRDefault="00C10163" w:rsidP="00C10163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Dentre as possíveis soluções no mercado, dada a natureza do objeto e sua destinação, a solução apresentada se mostra suficiente para atender satisfatoriamente a demanda, visto que a contratação se destina</w:t>
      </w:r>
      <w:r w:rsidR="00861561">
        <w:rPr>
          <w:rFonts w:ascii="Arial" w:eastAsia="Times New Roman" w:hAnsi="Arial" w:cs="Arial"/>
          <w:sz w:val="24"/>
          <w:szCs w:val="24"/>
          <w:lang w:eastAsia="pt-BR"/>
        </w:rPr>
        <w:t xml:space="preserve"> a prestação de serviços e elaboração dos documentos da fase preparatória das licitações</w:t>
      </w:r>
      <w:r w:rsidR="005B67A6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2E729DB9" w14:textId="4DBF69EB" w:rsidR="002027E4" w:rsidRDefault="002027E4" w:rsidP="002027E4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Pelo fato </w:t>
      </w:r>
      <w:r w:rsidR="00861561">
        <w:rPr>
          <w:rFonts w:ascii="Arial" w:eastAsia="Times New Roman" w:hAnsi="Arial" w:cs="Arial"/>
          <w:sz w:val="24"/>
          <w:szCs w:val="24"/>
          <w:lang w:eastAsia="pt-BR"/>
        </w:rPr>
        <w:t>de 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item apresentar características específicas e necessidade de contratações permanentes, verifica-se que a solução mais viável para atender as necessidades da Administração Pública é que a contratação se faça a partir de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Dispensa de Licitação pelo critério de menor preço ofertado, objetivando </w:t>
      </w:r>
      <w:r w:rsidRPr="00670B16">
        <w:rPr>
          <w:rFonts w:ascii="Arial" w:eastAsia="Times New Roman" w:hAnsi="Arial" w:cs="Arial"/>
          <w:sz w:val="24"/>
          <w:szCs w:val="24"/>
          <w:lang w:eastAsia="pt-BR"/>
        </w:rPr>
        <w:t>a economia do município com o serviço solicitado e assertividade na execução.</w:t>
      </w:r>
    </w:p>
    <w:p w14:paraId="460380B3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F6D344A" w14:textId="1C940CE6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7.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ESTIMATIVA DO VALOR DA CONTRATAÇÃO</w:t>
      </w:r>
    </w:p>
    <w:p w14:paraId="6B7BA584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189A05C" w14:textId="430942C1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A estimativa do valor total da contratação é de </w:t>
      </w:r>
      <w:r w:rsidR="00213927" w:rsidRPr="00213927">
        <w:rPr>
          <w:rFonts w:ascii="Arial" w:eastAsia="Times New Roman" w:hAnsi="Arial" w:cs="Arial"/>
          <w:sz w:val="24"/>
          <w:szCs w:val="24"/>
          <w:lang w:eastAsia="pt-BR"/>
        </w:rPr>
        <w:t xml:space="preserve">R$ </w:t>
      </w:r>
      <w:r w:rsidR="00702D98">
        <w:rPr>
          <w:rFonts w:ascii="Arial" w:eastAsia="Times New Roman" w:hAnsi="Arial" w:cs="Arial"/>
          <w:sz w:val="24"/>
          <w:szCs w:val="24"/>
          <w:lang w:eastAsia="pt-BR"/>
        </w:rPr>
        <w:t>64</w:t>
      </w:r>
      <w:r w:rsidR="00213927" w:rsidRPr="00213927">
        <w:rPr>
          <w:rFonts w:ascii="Arial" w:eastAsia="Times New Roman" w:hAnsi="Arial" w:cs="Arial"/>
          <w:sz w:val="24"/>
          <w:szCs w:val="24"/>
          <w:lang w:eastAsia="pt-BR"/>
        </w:rPr>
        <w:t>.800,00 (</w:t>
      </w:r>
      <w:r w:rsidR="00702D98">
        <w:rPr>
          <w:rFonts w:ascii="Arial" w:eastAsia="Times New Roman" w:hAnsi="Arial" w:cs="Arial"/>
          <w:sz w:val="24"/>
          <w:szCs w:val="24"/>
          <w:lang w:eastAsia="pt-BR"/>
        </w:rPr>
        <w:t>Sessenta e quatro</w:t>
      </w:r>
      <w:r w:rsidR="00213927" w:rsidRPr="00213927">
        <w:rPr>
          <w:rFonts w:ascii="Arial" w:eastAsia="Times New Roman" w:hAnsi="Arial" w:cs="Arial"/>
          <w:sz w:val="24"/>
          <w:szCs w:val="24"/>
          <w:lang w:eastAsia="pt-BR"/>
        </w:rPr>
        <w:t xml:space="preserve"> mil e oitocentos reais.)</w:t>
      </w:r>
      <w:r w:rsidR="00325D66" w:rsidRPr="00325D6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>e sua composição foi regularmente registrado na Planilha de Estimativa de Preço Médio constante em anexo, com a respectiva composição de custo dos itens descritos, respeitados os quantitativos estimados, sendo elaborado a partir de Pesquisa de Preços Públicos e de Mercado, a qual integra o respectivo Termo de Referência (TR).</w:t>
      </w:r>
    </w:p>
    <w:p w14:paraId="17D99003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1471BB6" w14:textId="3FFEE60A" w:rsidR="005B67A6" w:rsidRPr="005B67A6" w:rsidRDefault="00051B1F" w:rsidP="005B67A6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8.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DESCRIÇÃO DA SOLUÇÃO COMO UM TODO</w:t>
      </w:r>
    </w:p>
    <w:p w14:paraId="1A78D340" w14:textId="77777777" w:rsidR="005B67A6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B09F40" w14:textId="6752CCA0" w:rsidR="005B67A6" w:rsidRPr="005B67A6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B67A6">
        <w:rPr>
          <w:rFonts w:ascii="Arial" w:eastAsia="Times New Roman" w:hAnsi="Arial" w:cs="Arial"/>
          <w:sz w:val="24"/>
          <w:szCs w:val="24"/>
          <w:lang w:eastAsia="pt-BR"/>
        </w:rPr>
        <w:t>A solução compreende a prestação continuada de serviços técnicos especializados de apoio em contratações públicas, abrangendo atividades relacionadas ao planejamento, condução e acompanhamento dos procedimentos licitatórios e da gestão contratual, em conformidade com a legislação vigente.</w:t>
      </w:r>
    </w:p>
    <w:p w14:paraId="43DA4C4A" w14:textId="626812A1" w:rsidR="005B67A6" w:rsidRPr="005B67A6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B67A6">
        <w:rPr>
          <w:rFonts w:ascii="Arial" w:eastAsia="Times New Roman" w:hAnsi="Arial" w:cs="Arial"/>
          <w:sz w:val="24"/>
          <w:szCs w:val="24"/>
          <w:lang w:eastAsia="pt-BR"/>
        </w:rPr>
        <w:t>Os serviços incluem a elaboração do Documento de Formalização da Demanda (DFD), bem como a elaboração, análise e revisão de Estudos Técnicos Preliminares (ETP), com vistas à adequada caracterização das necessidades administrativas e ao planejamento das contratações públicas.</w:t>
      </w:r>
    </w:p>
    <w:p w14:paraId="28AD9E42" w14:textId="77777777" w:rsidR="005B67A6" w:rsidRPr="005B67A6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B67A6">
        <w:rPr>
          <w:rFonts w:ascii="Arial" w:eastAsia="Times New Roman" w:hAnsi="Arial" w:cs="Arial"/>
          <w:sz w:val="24"/>
          <w:szCs w:val="24"/>
          <w:lang w:eastAsia="pt-BR"/>
        </w:rPr>
        <w:t>Compreendem, ainda, a elaboração, revisão e padronização de Termos de Referência (TR), além do apoio técnico na elaboração de editais, minutas contratuais e demais documentos necessários à instrução dos processos de contratação.</w:t>
      </w:r>
    </w:p>
    <w:p w14:paraId="279D089E" w14:textId="77777777" w:rsidR="005B67A6" w:rsidRPr="005B67A6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B67A6">
        <w:rPr>
          <w:rFonts w:ascii="Arial" w:eastAsia="Times New Roman" w:hAnsi="Arial" w:cs="Arial"/>
          <w:sz w:val="24"/>
          <w:szCs w:val="24"/>
          <w:lang w:eastAsia="pt-BR"/>
        </w:rPr>
        <w:t>A solução também contempla orientação e suporte técnico na condução da fase externa dos procedimentos licitatórios, incluindo apoio na análise e elaboração de respostas a impugnações, recursos administrativos e pedidos de esclarecimentos apresentados pelos interessados.</w:t>
      </w:r>
    </w:p>
    <w:p w14:paraId="2D8C0FC5" w14:textId="4DE87A2A" w:rsidR="00F42DB7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B67A6">
        <w:rPr>
          <w:rFonts w:ascii="Arial" w:eastAsia="Times New Roman" w:hAnsi="Arial" w:cs="Arial"/>
          <w:sz w:val="24"/>
          <w:szCs w:val="24"/>
          <w:lang w:eastAsia="pt-BR"/>
        </w:rPr>
        <w:t>Adicionalmente, serão prestados serviços de apoio consultivo às atividades de gestão e fiscalização contratual, mediante orientações relacionadas ao acompanhamento da execução contratual, verificação de conformidade e adoção de boas práticas na administração dos contratos públicos.</w:t>
      </w:r>
    </w:p>
    <w:p w14:paraId="1D86FB76" w14:textId="77777777" w:rsidR="005B67A6" w:rsidRPr="00247CD1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0EC4126" w14:textId="5F0A3941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9.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JUSTIFICATIVAS PARA O PARCELAMENTO OU NÃO DA SOLUÇÃO</w:t>
      </w:r>
    </w:p>
    <w:p w14:paraId="628C4351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E75FC5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O objeto a ser adquirido possui como característica e natureza a indivisibilidade, ou seja, eventual parcelamento do objeto causará prejuízos na utilização do bem adquirido, acarretando na ineficiência das atividades administrativas. Por tal razão sugere-se o não parcelamento do objeto.</w:t>
      </w:r>
    </w:p>
    <w:p w14:paraId="3A51CC74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F1D4758" w14:textId="7EFA4F60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10.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DOS RESULTADOS PRETENDIDOS</w:t>
      </w:r>
    </w:p>
    <w:p w14:paraId="5146E691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0E8A2" w14:textId="109C0AE1" w:rsidR="001738FA" w:rsidRDefault="00247CD1" w:rsidP="001738FA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Sem prejuízo dos elementos e requisitos indispensáveis da </w:t>
      </w:r>
      <w:r w:rsidR="00861561">
        <w:rPr>
          <w:rFonts w:ascii="Arial" w:eastAsia="Times New Roman" w:hAnsi="Arial" w:cs="Arial"/>
          <w:sz w:val="24"/>
          <w:szCs w:val="24"/>
          <w:lang w:eastAsia="pt-BR"/>
        </w:rPr>
        <w:t>contratação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 dos itens já expostos, pretende-se</w:t>
      </w:r>
      <w:r w:rsidR="00A16EE1">
        <w:rPr>
          <w:rFonts w:ascii="Arial" w:eastAsia="Times New Roman" w:hAnsi="Arial" w:cs="Arial"/>
          <w:sz w:val="24"/>
          <w:szCs w:val="24"/>
          <w:lang w:eastAsia="pt-BR"/>
        </w:rPr>
        <w:t xml:space="preserve"> c</w:t>
      </w:r>
      <w:r w:rsidR="00A16EE1" w:rsidRPr="00A16EE1">
        <w:rPr>
          <w:rFonts w:ascii="Arial" w:eastAsia="Times New Roman" w:hAnsi="Arial" w:cs="Arial"/>
          <w:sz w:val="24"/>
          <w:szCs w:val="24"/>
          <w:lang w:eastAsia="pt-BR"/>
        </w:rPr>
        <w:t xml:space="preserve">om essa contratação </w:t>
      </w:r>
      <w:r w:rsidR="001738FA">
        <w:rPr>
          <w:rFonts w:ascii="Arial" w:eastAsia="Times New Roman" w:hAnsi="Arial" w:cs="Arial"/>
          <w:sz w:val="24"/>
          <w:szCs w:val="24"/>
          <w:lang w:eastAsia="pt-BR"/>
        </w:rPr>
        <w:t>reduzir as falhas técnicas em processos licitatórios, diminuição de suspensões e anulações de certames, maior celeridade na tramitação dos processos e fortalecimento da governança das contratações públicas.</w:t>
      </w:r>
    </w:p>
    <w:p w14:paraId="0934002A" w14:textId="513EDBF0" w:rsidR="001738FA" w:rsidRPr="00247CD1" w:rsidRDefault="001738FA" w:rsidP="001738FA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Incremento da segurança jurídica dos atos administrativos e padronização dos documentos conforme a legislação vigente.</w:t>
      </w:r>
    </w:p>
    <w:p w14:paraId="5A2F7E7D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B145BB2" w14:textId="3FC681EA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11.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PROVIDÊNCIAS A SEREM ADOTADAS PELA ADMINISTRAÇÃO</w:t>
      </w:r>
    </w:p>
    <w:p w14:paraId="070EB726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94ED77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A presente contratação requer por parte da administração pública o acompanhamento de profissional qualificado para analisar, julgar e receber os materiais solicitados, de forma a verificar que todas as especificações técnicas e exigências solicitadas foram cumpridas.</w:t>
      </w:r>
    </w:p>
    <w:p w14:paraId="6C6E9A29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1D00B1" w14:textId="5A927E52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12.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CONTRATAÇÕES CORRELATAS OU INTERDEPENDENTES</w:t>
      </w:r>
    </w:p>
    <w:p w14:paraId="75B0726B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D227733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Diante do levantamento das necessidades da contratação acompanhada dos demais elementos que consolidam o presente estudo técnico preliminar, analisando a solução como um todo e o ciclo de vida do objeto, não se faz necessária demais contratações correlata/interdependentes para a viabilidade da contratação pretendida. </w:t>
      </w:r>
    </w:p>
    <w:p w14:paraId="7E438A9C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296D86" w14:textId="4D3DBEC0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13.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POSSÍVEIS IMPACTOS AMBIENTAIS</w:t>
      </w:r>
    </w:p>
    <w:p w14:paraId="505B620E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CCD8BA7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Com o objetivo de atender a preceitos legais e constitucionais que exige do Poder Público, a partir de competência concorrente entre a União, Estados, Municípios e Distrito Federal a proteção, manutenção e preservação do meio ambiente, com o combate à poluição em qualquer de suas formas, a presente contratação deve manter critérios de sustentabilidade nas aquisições e contratações, sendo dever do contratado a atuação na execução e prestação de serviços públicos de acordo com boas práticas de sustentabilidade.</w:t>
      </w:r>
    </w:p>
    <w:p w14:paraId="5473625A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No entanto, apesar do dever intrínseco imposto aos fornecedores de serviços, bens e produtos à Administração Pública, a presente contratação não vislumbra possíveis impactos ambientais.</w:t>
      </w:r>
    </w:p>
    <w:p w14:paraId="69910AFB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5F3BC9" w14:textId="1FC1973D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14.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POSICIONAMENTO CONCLUSIVO</w:t>
      </w:r>
    </w:p>
    <w:p w14:paraId="6C8590D8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B128E00" w14:textId="585BE495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Após percorrer pelos elementos obrigatórios do Estudo Técnico Preliminar, atendendo o Decreto Municipal nº 007/24 que regulamenta o artigo 18 § 1º da Lei 14.133/2021, o setor requisitante, por meio de agente competente para a realização do 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planejamento das contratações públicas no </w:t>
      </w:r>
      <w:r w:rsidRPr="00801370">
        <w:rPr>
          <w:rFonts w:ascii="Arial" w:eastAsia="Times New Roman" w:hAnsi="Arial" w:cs="Arial"/>
          <w:sz w:val="24"/>
          <w:szCs w:val="24"/>
          <w:lang w:eastAsia="pt-BR"/>
        </w:rPr>
        <w:t>Departamento de</w:t>
      </w:r>
      <w:r w:rsidR="00801370" w:rsidRPr="00801370">
        <w:rPr>
          <w:rFonts w:ascii="Arial" w:eastAsia="Times New Roman" w:hAnsi="Arial" w:cs="Arial"/>
          <w:sz w:val="24"/>
          <w:szCs w:val="24"/>
          <w:lang w:eastAsia="pt-BR"/>
        </w:rPr>
        <w:t xml:space="preserve"> Turismo e Comunicação</w:t>
      </w:r>
      <w:r w:rsidRPr="00801370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>consoante o inciso XIII, art. 8º do decreto municipal mencionado, assim com base neste Estudo Técnico Preliminar, assim se manifesta sobre a contratação em análise:</w:t>
      </w:r>
    </w:p>
    <w:p w14:paraId="3F4EB329" w14:textId="00F8698D" w:rsidR="00247CD1" w:rsidRPr="00595A43" w:rsidRDefault="00247CD1" w:rsidP="00595A43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Declaro que é </w:t>
      </w:r>
      <w:r w:rsidR="00801370">
        <w:rPr>
          <w:rFonts w:ascii="Arial" w:eastAsia="Times New Roman" w:hAnsi="Arial" w:cs="Arial"/>
          <w:sz w:val="24"/>
          <w:szCs w:val="24"/>
          <w:lang w:eastAsia="pt-BR"/>
        </w:rPr>
        <w:t>v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>iável a presente contratação.</w:t>
      </w:r>
    </w:p>
    <w:p w14:paraId="56C83124" w14:textId="77777777" w:rsidR="008214C9" w:rsidRDefault="008214C9" w:rsidP="003B3A0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93C001D" w14:textId="4E84394E" w:rsidR="00247CD1" w:rsidRPr="00247CD1" w:rsidRDefault="00247CD1" w:rsidP="00247CD1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Ibirarema, de</w:t>
      </w:r>
      <w:r w:rsidR="0080137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738FA">
        <w:rPr>
          <w:rFonts w:ascii="Arial" w:eastAsia="Times New Roman" w:hAnsi="Arial" w:cs="Arial"/>
          <w:sz w:val="24"/>
          <w:szCs w:val="24"/>
          <w:lang w:eastAsia="pt-BR"/>
        </w:rPr>
        <w:t>Maio de 2026.</w:t>
      </w:r>
    </w:p>
    <w:p w14:paraId="1DDD38AC" w14:textId="77777777" w:rsidR="00247CD1" w:rsidRPr="00247CD1" w:rsidRDefault="00247CD1" w:rsidP="00247CD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D3D3AF" w14:textId="77777777" w:rsidR="00247CD1" w:rsidRDefault="00247CD1" w:rsidP="00247CD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07A8F42" w14:textId="77777777" w:rsidR="003B3A09" w:rsidRPr="00247CD1" w:rsidRDefault="003B3A09" w:rsidP="00247CD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39C6C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849AA1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738FA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</w:t>
      </w:r>
    </w:p>
    <w:p w14:paraId="6E2CB939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738F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JÉSSICA ZILIO RIBEIRO</w:t>
      </w:r>
    </w:p>
    <w:p w14:paraId="44CABC63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738FA">
        <w:rPr>
          <w:rFonts w:ascii="Arial" w:eastAsia="Times New Roman" w:hAnsi="Arial" w:cs="Arial"/>
          <w:sz w:val="24"/>
          <w:szCs w:val="24"/>
          <w:lang w:eastAsia="pt-BR"/>
        </w:rPr>
        <w:t>Diretora do Departamento de Administração, planejamento, Finanças e RH.</w:t>
      </w:r>
    </w:p>
    <w:p w14:paraId="3C26B198" w14:textId="3377E07F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8EC3E88" w14:textId="3A27AB71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EE8E532" w14:textId="67AD6C2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31B0ED4" w14:textId="40149BC1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1A8128E" w14:textId="57DCC174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AF66053" w14:textId="68DA1A2E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22B423C" w14:textId="2098C460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FB262C8" w14:textId="19844636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28637E6" w14:textId="721B217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5DF7A79" w14:textId="396A2CD4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94695AF" w14:textId="63E93E2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602475F" w14:textId="2078BBE4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2CCCC07" w14:textId="15BC1D36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CB94CF9" w14:textId="1BCADAAE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034002E" w14:textId="75F7BCAC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C0E1C21" w14:textId="0459EB6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8A82729" w14:textId="35F2FC7A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5CCB115" w14:textId="58B2478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A6EB1CD" w14:textId="13A7E250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AA1CC90" w14:textId="1C317E51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1C7A046" w14:textId="525C75C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1EE653" w14:textId="7C76DD3C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71233E4" w14:textId="105D9DA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4E128A4" w14:textId="7777777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5A03364" w14:textId="77777777" w:rsidR="00C55DDA" w:rsidRDefault="00C55DDA" w:rsidP="00C55DD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52AE">
        <w:rPr>
          <w:rFonts w:ascii="Arial" w:hAnsi="Arial" w:cs="Arial"/>
          <w:b/>
          <w:bCs/>
          <w:sz w:val="24"/>
          <w:szCs w:val="24"/>
        </w:rPr>
        <w:t>Anexo I ao Estudo Técnico Preliminar – Mapa de Gestão de Riscos</w:t>
      </w:r>
    </w:p>
    <w:p w14:paraId="5DE065B5" w14:textId="77777777" w:rsidR="00C55DDA" w:rsidRPr="00A652AE" w:rsidRDefault="00C55DDA" w:rsidP="00C55DD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AABD8E" w14:textId="77777777" w:rsidR="00C55DDA" w:rsidRPr="00A652AE" w:rsidRDefault="00C55DDA" w:rsidP="00C55DDA">
      <w:pPr>
        <w:spacing w:after="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A652AE">
        <w:rPr>
          <w:rFonts w:ascii="Arial" w:eastAsia="Calibri" w:hAnsi="Arial" w:cs="Arial"/>
          <w:sz w:val="24"/>
          <w:szCs w:val="24"/>
        </w:rPr>
        <w:t>A gestão de riscos desta contratação da ênfase aos riscos comuns a todas a contratações pública, somados aos possíveis riscos desta contratação em específico.</w:t>
      </w:r>
    </w:p>
    <w:p w14:paraId="25369A2C" w14:textId="77777777" w:rsidR="00C55DDA" w:rsidRPr="00A652AE" w:rsidRDefault="00C55DDA" w:rsidP="00C55DDA">
      <w:pPr>
        <w:spacing w:after="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A652AE">
        <w:rPr>
          <w:rFonts w:ascii="Arial" w:eastAsia="Calibri" w:hAnsi="Arial" w:cs="Arial"/>
          <w:sz w:val="24"/>
          <w:szCs w:val="24"/>
        </w:rPr>
        <w:t>Em geral, consiste em identificar os riscos que possam comprometer o andamento e a efetividade da contratação, avaliando-os de acordo com a probabilidade e impacto, ações preventivas e de contingência, com finalidade de monitorar os riscos e as medidas a serem tomadas, comunicar e documentar as informações relativas à gestão de riscos.</w:t>
      </w:r>
    </w:p>
    <w:p w14:paraId="3AC55C8E" w14:textId="77777777" w:rsidR="00C55DDA" w:rsidRPr="00A652AE" w:rsidRDefault="00C55DDA" w:rsidP="00C55DDA">
      <w:pPr>
        <w:spacing w:after="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A652AE">
        <w:rPr>
          <w:rFonts w:ascii="Arial" w:eastAsia="Calibri" w:hAnsi="Arial" w:cs="Arial"/>
          <w:sz w:val="24"/>
          <w:szCs w:val="24"/>
        </w:rPr>
        <w:t>Para estimar o nível dos riscos, foram utilizados os parâmetros abaixo:</w:t>
      </w:r>
    </w:p>
    <w:p w14:paraId="407C93DE" w14:textId="77777777" w:rsidR="00C55DDA" w:rsidRDefault="00C55DDA" w:rsidP="00C55DD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419527" w14:textId="7BED76A6" w:rsidR="00C55DDA" w:rsidRDefault="00C55DDA" w:rsidP="00C55DDA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6054E8">
        <w:rPr>
          <w:rFonts w:ascii="Arial" w:hAnsi="Arial" w:cs="Arial"/>
          <w:sz w:val="24"/>
          <w:szCs w:val="24"/>
        </w:rPr>
        <w:t>Mapa de Riscos:</w:t>
      </w:r>
    </w:p>
    <w:p w14:paraId="1D03A30E" w14:textId="558928CE" w:rsidR="00C55DDA" w:rsidRDefault="00E5530D" w:rsidP="00C55DDA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622175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E96EF4D" wp14:editId="7F4CF2B2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5592445" cy="5459730"/>
            <wp:effectExtent l="0" t="0" r="8255" b="7620"/>
            <wp:wrapTight wrapText="bothSides">
              <wp:wrapPolygon edited="0">
                <wp:start x="0" y="0"/>
                <wp:lineTo x="0" y="21555"/>
                <wp:lineTo x="18836" y="21555"/>
                <wp:lineTo x="20970" y="20575"/>
                <wp:lineTo x="20970" y="20500"/>
                <wp:lineTo x="21485" y="20123"/>
                <wp:lineTo x="18836" y="19294"/>
                <wp:lineTo x="21558" y="19218"/>
                <wp:lineTo x="21043" y="18088"/>
                <wp:lineTo x="21338" y="17862"/>
                <wp:lineTo x="20749" y="17560"/>
                <wp:lineTo x="18836" y="16882"/>
                <wp:lineTo x="21558" y="16882"/>
                <wp:lineTo x="21558" y="15676"/>
                <wp:lineTo x="21043" y="15375"/>
                <wp:lineTo x="18836" y="14470"/>
                <wp:lineTo x="21558" y="14470"/>
                <wp:lineTo x="21558" y="11079"/>
                <wp:lineTo x="20970" y="10853"/>
                <wp:lineTo x="20896" y="10853"/>
                <wp:lineTo x="21558" y="10551"/>
                <wp:lineTo x="21558" y="9270"/>
                <wp:lineTo x="20602" y="8516"/>
                <wp:lineTo x="21411" y="8441"/>
                <wp:lineTo x="21558" y="8366"/>
                <wp:lineTo x="21558" y="6934"/>
                <wp:lineTo x="21043" y="6105"/>
                <wp:lineTo x="21558" y="6029"/>
                <wp:lineTo x="21558" y="4823"/>
                <wp:lineTo x="18836" y="4823"/>
                <wp:lineTo x="20602" y="4070"/>
                <wp:lineTo x="21411" y="3618"/>
                <wp:lineTo x="21558" y="3467"/>
                <wp:lineTo x="2155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182B" w14:textId="531AC92F" w:rsidR="00C55DDA" w:rsidRDefault="00C55DDA" w:rsidP="00C55DDA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</w:p>
    <w:p w14:paraId="6160138F" w14:textId="6180B542" w:rsidR="00C55DDA" w:rsidRDefault="00C55DDA" w:rsidP="00E5530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2B5B7E1" w14:textId="181C49E7" w:rsidR="00E5530D" w:rsidRDefault="00E5530D" w:rsidP="00E5530D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FD44E5" wp14:editId="6872D32D">
            <wp:extent cx="6120765" cy="4615180"/>
            <wp:effectExtent l="0" t="0" r="0" b="0"/>
            <wp:docPr id="20153158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DBFED" w14:textId="46453A9D" w:rsidR="00E5530D" w:rsidRDefault="00E5530D" w:rsidP="00E5530D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DCEA41" wp14:editId="68E681A2">
            <wp:simplePos x="0" y="0"/>
            <wp:positionH relativeFrom="margin">
              <wp:align>right</wp:align>
            </wp:positionH>
            <wp:positionV relativeFrom="paragraph">
              <wp:posOffset>366395</wp:posOffset>
            </wp:positionV>
            <wp:extent cx="6120765" cy="1036955"/>
            <wp:effectExtent l="0" t="0" r="0" b="0"/>
            <wp:wrapTight wrapText="bothSides">
              <wp:wrapPolygon edited="0">
                <wp:start x="0" y="0"/>
                <wp:lineTo x="0" y="21031"/>
                <wp:lineTo x="21513" y="21031"/>
                <wp:lineTo x="21513" y="0"/>
                <wp:lineTo x="0" y="0"/>
              </wp:wrapPolygon>
            </wp:wrapTight>
            <wp:docPr id="7283265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265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882A6" w14:textId="50A78925" w:rsidR="00E5530D" w:rsidRPr="00E5530D" w:rsidRDefault="00E5530D" w:rsidP="00E5530D">
      <w:pPr>
        <w:ind w:firstLine="708"/>
        <w:rPr>
          <w:rFonts w:ascii="Arial" w:hAnsi="Arial" w:cs="Arial"/>
          <w:sz w:val="24"/>
          <w:szCs w:val="24"/>
        </w:rPr>
      </w:pPr>
    </w:p>
    <w:sectPr w:rsidR="00E5530D" w:rsidRPr="00E5530D" w:rsidSect="00D711C2">
      <w:headerReference w:type="even" r:id="rId10"/>
      <w:headerReference w:type="default" r:id="rId11"/>
      <w:footerReference w:type="default" r:id="rId12"/>
      <w:pgSz w:w="11907" w:h="16840" w:code="9"/>
      <w:pgMar w:top="1701" w:right="1134" w:bottom="1134" w:left="1134" w:header="284" w:footer="22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EDBA0" w14:textId="77777777" w:rsidR="00C96C6B" w:rsidRDefault="00C96C6B" w:rsidP="00247CD1">
      <w:pPr>
        <w:spacing w:after="0" w:line="240" w:lineRule="auto"/>
      </w:pPr>
      <w:r>
        <w:separator/>
      </w:r>
    </w:p>
  </w:endnote>
  <w:endnote w:type="continuationSeparator" w:id="0">
    <w:p w14:paraId="031EBAEF" w14:textId="77777777" w:rsidR="00C96C6B" w:rsidRDefault="00C96C6B" w:rsidP="0024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9FE1E" w14:textId="77777777" w:rsidR="00247CD1" w:rsidRDefault="00247CD1" w:rsidP="00247CD1">
    <w:pPr>
      <w:spacing w:after="0" w:line="360" w:lineRule="auto"/>
      <w:jc w:val="center"/>
      <w:rPr>
        <w:rFonts w:ascii="Century Gothic" w:hAnsi="Century Gothic" w:cs="Arial"/>
        <w:b/>
        <w:sz w:val="16"/>
        <w:szCs w:val="16"/>
      </w:rPr>
    </w:pPr>
    <w:bookmarkStart w:id="0" w:name="_Hlk182223789"/>
    <w:bookmarkStart w:id="1" w:name="_Hlk182223790"/>
    <w:bookmarkStart w:id="2" w:name="_Hlk182223791"/>
    <w:bookmarkStart w:id="3" w:name="_Hlk182223792"/>
  </w:p>
  <w:p w14:paraId="3486845D" w14:textId="77777777" w:rsidR="00247CD1" w:rsidRPr="009C6CC0" w:rsidRDefault="00247CD1" w:rsidP="00247CD1">
    <w:pPr>
      <w:spacing w:after="0" w:line="276" w:lineRule="auto"/>
      <w:jc w:val="center"/>
      <w:rPr>
        <w:rFonts w:ascii="Century Gothic" w:hAnsi="Century Gothic" w:cs="Arial"/>
        <w:b/>
        <w:sz w:val="16"/>
        <w:szCs w:val="16"/>
      </w:rPr>
    </w:pPr>
    <w:r w:rsidRPr="009C6CC0">
      <w:rPr>
        <w:rFonts w:ascii="Century Gothic" w:hAnsi="Century Gothic" w:cs="Arial"/>
        <w:b/>
        <w:sz w:val="16"/>
        <w:szCs w:val="16"/>
      </w:rPr>
      <w:t>MIT | MUNICÍPIO DE INTERESSE TURÍSTICO DE IBIRAREMA – TERRA DA LINGUIÇA</w:t>
    </w:r>
  </w:p>
  <w:p w14:paraId="2790B7DB" w14:textId="77777777" w:rsidR="00247CD1" w:rsidRPr="009C6CC0" w:rsidRDefault="00247CD1" w:rsidP="00247CD1">
    <w:pPr>
      <w:spacing w:after="0" w:line="276" w:lineRule="auto"/>
      <w:jc w:val="center"/>
      <w:rPr>
        <w:rFonts w:ascii="Century Gothic" w:hAnsi="Century Gothic" w:cs="Arial"/>
        <w:sz w:val="14"/>
        <w:szCs w:val="16"/>
      </w:rPr>
    </w:pPr>
    <w:r w:rsidRPr="009C6CC0">
      <w:rPr>
        <w:rFonts w:ascii="Century Gothic" w:hAnsi="Century Gothic" w:cs="Arial"/>
        <w:sz w:val="14"/>
        <w:szCs w:val="16"/>
      </w:rPr>
      <w:t>“PAPEL RECICLADO: IBIRAREMA CUIDANDO DO MEIO AMBIENTE”</w:t>
    </w:r>
    <w:bookmarkEnd w:id="0"/>
    <w:bookmarkEnd w:id="1"/>
    <w:bookmarkEnd w:id="2"/>
    <w:bookmarkEnd w:id="3"/>
  </w:p>
  <w:p w14:paraId="75EA1EC1" w14:textId="77777777" w:rsidR="00917300" w:rsidRDefault="00917300">
    <w:pPr>
      <w:pStyle w:val="Rodap"/>
      <w:jc w:val="center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8E098" w14:textId="77777777" w:rsidR="00C96C6B" w:rsidRDefault="00C96C6B" w:rsidP="00247CD1">
      <w:pPr>
        <w:spacing w:after="0" w:line="240" w:lineRule="auto"/>
      </w:pPr>
      <w:r>
        <w:separator/>
      </w:r>
    </w:p>
  </w:footnote>
  <w:footnote w:type="continuationSeparator" w:id="0">
    <w:p w14:paraId="2E44299D" w14:textId="77777777" w:rsidR="00C96C6B" w:rsidRDefault="00C96C6B" w:rsidP="00247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59416" w14:textId="77777777" w:rsidR="00917300" w:rsidRDefault="00F15D8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1CED6D6" w14:textId="77777777" w:rsidR="00917300" w:rsidRDefault="009173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7D252" w14:textId="6FCEFF99" w:rsidR="00247CD1" w:rsidRDefault="005B67A6">
    <w:pPr>
      <w:pStyle w:val="Cabealho"/>
    </w:pPr>
    <w:r>
      <w:rPr>
        <w:noProof/>
      </w:rPr>
      <w:drawing>
        <wp:inline distT="0" distB="0" distL="0" distR="0" wp14:anchorId="7330858B" wp14:editId="278021CE">
          <wp:extent cx="6120130" cy="749300"/>
          <wp:effectExtent l="0" t="0" r="0" b="0"/>
          <wp:docPr id="3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F2B27"/>
    <w:multiLevelType w:val="hybridMultilevel"/>
    <w:tmpl w:val="C786EEA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5663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CD1"/>
    <w:rsid w:val="0002235D"/>
    <w:rsid w:val="00051B1F"/>
    <w:rsid w:val="000605CC"/>
    <w:rsid w:val="000F703E"/>
    <w:rsid w:val="00126349"/>
    <w:rsid w:val="0013664B"/>
    <w:rsid w:val="00141E3C"/>
    <w:rsid w:val="001738FA"/>
    <w:rsid w:val="00180206"/>
    <w:rsid w:val="001A5180"/>
    <w:rsid w:val="001A7B78"/>
    <w:rsid w:val="002027E4"/>
    <w:rsid w:val="00213927"/>
    <w:rsid w:val="002421D8"/>
    <w:rsid w:val="00247CD1"/>
    <w:rsid w:val="002B0B61"/>
    <w:rsid w:val="00325D66"/>
    <w:rsid w:val="00343A94"/>
    <w:rsid w:val="003861E4"/>
    <w:rsid w:val="003B3A09"/>
    <w:rsid w:val="00422E4F"/>
    <w:rsid w:val="004F5221"/>
    <w:rsid w:val="00595A43"/>
    <w:rsid w:val="005B67A6"/>
    <w:rsid w:val="00622175"/>
    <w:rsid w:val="00702D98"/>
    <w:rsid w:val="00732F68"/>
    <w:rsid w:val="007B30F7"/>
    <w:rsid w:val="00801370"/>
    <w:rsid w:val="00801763"/>
    <w:rsid w:val="008214C9"/>
    <w:rsid w:val="00822207"/>
    <w:rsid w:val="00861561"/>
    <w:rsid w:val="00917300"/>
    <w:rsid w:val="00932B01"/>
    <w:rsid w:val="00940B78"/>
    <w:rsid w:val="009A5156"/>
    <w:rsid w:val="009F3E04"/>
    <w:rsid w:val="009F7A76"/>
    <w:rsid w:val="00A16EE1"/>
    <w:rsid w:val="00A574BE"/>
    <w:rsid w:val="00B53578"/>
    <w:rsid w:val="00B63B69"/>
    <w:rsid w:val="00C10163"/>
    <w:rsid w:val="00C55DDA"/>
    <w:rsid w:val="00C637D5"/>
    <w:rsid w:val="00C76E59"/>
    <w:rsid w:val="00C96C6B"/>
    <w:rsid w:val="00DD7DF5"/>
    <w:rsid w:val="00E5530D"/>
    <w:rsid w:val="00EF03BD"/>
    <w:rsid w:val="00F15D83"/>
    <w:rsid w:val="00F42DB7"/>
    <w:rsid w:val="00F6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6C63B"/>
  <w15:chartTrackingRefBased/>
  <w15:docId w15:val="{1B6BD2E6-8045-4B44-A1C3-A5C2B8F3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nhideWhenUsed/>
    <w:rsid w:val="00247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47CD1"/>
  </w:style>
  <w:style w:type="paragraph" w:styleId="Cabealho">
    <w:name w:val="header"/>
    <w:basedOn w:val="Normal"/>
    <w:link w:val="CabealhoChar"/>
    <w:uiPriority w:val="99"/>
    <w:unhideWhenUsed/>
    <w:rsid w:val="00247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7CD1"/>
  </w:style>
  <w:style w:type="character" w:styleId="Nmerodepgina">
    <w:name w:val="page number"/>
    <w:basedOn w:val="Fontepargpadro"/>
    <w:rsid w:val="00247CD1"/>
  </w:style>
  <w:style w:type="table" w:styleId="Tabelacomgrade">
    <w:name w:val="Table Grid"/>
    <w:basedOn w:val="Tabelanormal"/>
    <w:uiPriority w:val="59"/>
    <w:rsid w:val="00247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9</Pages>
  <Words>1585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Ibirarema</dc:creator>
  <cp:keywords/>
  <dc:description/>
  <cp:lastModifiedBy>Educação</cp:lastModifiedBy>
  <cp:revision>176</cp:revision>
  <dcterms:created xsi:type="dcterms:W3CDTF">2024-12-12T17:23:00Z</dcterms:created>
  <dcterms:modified xsi:type="dcterms:W3CDTF">2026-05-13T12:39:00Z</dcterms:modified>
</cp:coreProperties>
</file>