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343E9" w14:textId="161F0382" w:rsidR="00B21D29" w:rsidRPr="00597B2D" w:rsidRDefault="009516EB" w:rsidP="00597B2D">
      <w:pPr>
        <w:spacing w:after="0" w:line="360" w:lineRule="auto"/>
        <w:jc w:val="center"/>
        <w:rPr>
          <w:rFonts w:ascii="Arial" w:hAnsi="Arial" w:cs="Arial"/>
          <w:b/>
          <w:bCs/>
        </w:rPr>
      </w:pPr>
      <w:r w:rsidRPr="00597B2D">
        <w:rPr>
          <w:rFonts w:ascii="Arial" w:hAnsi="Arial" w:cs="Arial"/>
          <w:b/>
          <w:bCs/>
        </w:rPr>
        <w:t>JUSTIFICATIVA DE INEXIGIBILIDADE DE CHAMAMENTO PÚBLICO</w:t>
      </w:r>
    </w:p>
    <w:p w14:paraId="1EF304F8" w14:textId="77777777" w:rsidR="009516EB" w:rsidRDefault="009516EB" w:rsidP="009516EB">
      <w:pPr>
        <w:spacing w:after="0" w:line="360" w:lineRule="auto"/>
        <w:jc w:val="both"/>
        <w:rPr>
          <w:rFonts w:ascii="Arial" w:hAnsi="Arial" w:cs="Arial"/>
        </w:rPr>
      </w:pPr>
    </w:p>
    <w:p w14:paraId="2EF2AA29" w14:textId="5C8B0DEB" w:rsidR="009516EB" w:rsidRPr="009516EB" w:rsidRDefault="009516EB" w:rsidP="009516EB">
      <w:pPr>
        <w:spacing w:after="0" w:line="360" w:lineRule="auto"/>
        <w:jc w:val="both"/>
        <w:rPr>
          <w:rFonts w:ascii="Arial" w:hAnsi="Arial" w:cs="Arial"/>
          <w:b/>
          <w:bCs/>
        </w:rPr>
      </w:pPr>
      <w:r w:rsidRPr="009516EB">
        <w:rPr>
          <w:rFonts w:ascii="Arial" w:hAnsi="Arial" w:cs="Arial"/>
          <w:b/>
          <w:bCs/>
        </w:rPr>
        <w:t>Processo nº 0</w:t>
      </w:r>
      <w:r w:rsidR="00461028">
        <w:rPr>
          <w:rFonts w:ascii="Arial" w:hAnsi="Arial" w:cs="Arial"/>
          <w:b/>
          <w:bCs/>
        </w:rPr>
        <w:t>1</w:t>
      </w:r>
      <w:r w:rsidRPr="009516EB">
        <w:rPr>
          <w:rFonts w:ascii="Arial" w:hAnsi="Arial" w:cs="Arial"/>
          <w:b/>
          <w:bCs/>
        </w:rPr>
        <w:t>/202</w:t>
      </w:r>
      <w:r w:rsidR="000170C4">
        <w:rPr>
          <w:rFonts w:ascii="Arial" w:hAnsi="Arial" w:cs="Arial"/>
          <w:b/>
          <w:bCs/>
        </w:rPr>
        <w:t>6</w:t>
      </w:r>
      <w:r w:rsidRPr="009516EB">
        <w:rPr>
          <w:rFonts w:ascii="Arial" w:hAnsi="Arial" w:cs="Arial"/>
          <w:b/>
          <w:bCs/>
        </w:rPr>
        <w:t>.</w:t>
      </w:r>
    </w:p>
    <w:p w14:paraId="2E76C59B" w14:textId="7C2C558F" w:rsidR="009516EB" w:rsidRPr="009516EB" w:rsidRDefault="009516EB" w:rsidP="009516EB">
      <w:pPr>
        <w:spacing w:after="0" w:line="360" w:lineRule="auto"/>
        <w:jc w:val="both"/>
        <w:rPr>
          <w:rFonts w:ascii="Arial" w:hAnsi="Arial" w:cs="Arial"/>
        </w:rPr>
      </w:pPr>
      <w:r w:rsidRPr="009516EB">
        <w:rPr>
          <w:rFonts w:ascii="Arial" w:hAnsi="Arial" w:cs="Arial"/>
          <w:b/>
          <w:bCs/>
        </w:rPr>
        <w:t>Objeto:</w:t>
      </w:r>
      <w:r w:rsidRPr="009516EB">
        <w:rPr>
          <w:rFonts w:ascii="Arial" w:hAnsi="Arial" w:cs="Arial"/>
        </w:rPr>
        <w:t xml:space="preserve"> Repasse de recursos financeiros, a título de Subvenção Social ao </w:t>
      </w:r>
      <w:r w:rsidRPr="009516EB">
        <w:rPr>
          <w:rFonts w:ascii="Arial" w:hAnsi="Arial" w:cs="Arial"/>
          <w:b/>
          <w:bCs/>
        </w:rPr>
        <w:t xml:space="preserve">Lar </w:t>
      </w:r>
      <w:r w:rsidR="00B2576C">
        <w:rPr>
          <w:rFonts w:ascii="Arial" w:hAnsi="Arial" w:cs="Arial"/>
          <w:b/>
          <w:bCs/>
        </w:rPr>
        <w:t>“</w:t>
      </w:r>
      <w:r w:rsidRPr="009516EB">
        <w:rPr>
          <w:rFonts w:ascii="Arial" w:hAnsi="Arial" w:cs="Arial"/>
          <w:b/>
          <w:bCs/>
        </w:rPr>
        <w:t>Padre Adolfo Emmerich</w:t>
      </w:r>
      <w:r w:rsidR="00B2576C">
        <w:rPr>
          <w:rFonts w:ascii="Arial" w:hAnsi="Arial" w:cs="Arial"/>
          <w:b/>
          <w:bCs/>
        </w:rPr>
        <w:t>”</w:t>
      </w:r>
      <w:r w:rsidRPr="009516EB">
        <w:rPr>
          <w:rFonts w:ascii="Arial" w:hAnsi="Arial" w:cs="Arial"/>
        </w:rPr>
        <w:t>, entidade assistencial e de utilidade pública, com CNPJ número 54.711.098/0001-14, localizado na Rua Samuel Klepach, nº 810, na cidade de Ibirarema, Estado de São Paulo, para a prestação de serviços de caráter assistencial aos Idosos.</w:t>
      </w:r>
    </w:p>
    <w:p w14:paraId="19371887" w14:textId="06E90F07" w:rsidR="009516EB" w:rsidRDefault="009516EB" w:rsidP="009516EB">
      <w:pPr>
        <w:spacing w:after="0" w:line="360" w:lineRule="auto"/>
        <w:jc w:val="both"/>
        <w:rPr>
          <w:rFonts w:ascii="Arial" w:hAnsi="Arial" w:cs="Arial"/>
        </w:rPr>
      </w:pPr>
      <w:r w:rsidRPr="009516EB">
        <w:rPr>
          <w:rFonts w:ascii="Arial" w:hAnsi="Arial" w:cs="Arial"/>
          <w:b/>
          <w:bCs/>
        </w:rPr>
        <w:t>Interessado:</w:t>
      </w:r>
      <w:r w:rsidRPr="009516EB">
        <w:rPr>
          <w:rFonts w:ascii="Arial" w:hAnsi="Arial" w:cs="Arial"/>
        </w:rPr>
        <w:t xml:space="preserve"> Lar </w:t>
      </w:r>
      <w:r w:rsidR="00B2576C">
        <w:rPr>
          <w:rFonts w:ascii="Arial" w:hAnsi="Arial" w:cs="Arial"/>
        </w:rPr>
        <w:t>“</w:t>
      </w:r>
      <w:r w:rsidRPr="009516EB">
        <w:rPr>
          <w:rFonts w:ascii="Arial" w:hAnsi="Arial" w:cs="Arial"/>
        </w:rPr>
        <w:t>Padre Adolfo Emmerich</w:t>
      </w:r>
      <w:r w:rsidR="00B2576C">
        <w:rPr>
          <w:rFonts w:ascii="Arial" w:hAnsi="Arial" w:cs="Arial"/>
        </w:rPr>
        <w:t>”</w:t>
      </w:r>
      <w:r w:rsidRPr="009516EB">
        <w:rPr>
          <w:rFonts w:ascii="Arial" w:hAnsi="Arial" w:cs="Arial"/>
        </w:rPr>
        <w:t>.</w:t>
      </w:r>
    </w:p>
    <w:p w14:paraId="64F07524" w14:textId="77777777" w:rsidR="009516EB" w:rsidRDefault="009516EB" w:rsidP="009516EB">
      <w:pPr>
        <w:spacing w:after="0" w:line="360" w:lineRule="auto"/>
        <w:jc w:val="both"/>
        <w:rPr>
          <w:rFonts w:ascii="Arial" w:hAnsi="Arial" w:cs="Arial"/>
        </w:rPr>
      </w:pPr>
    </w:p>
    <w:p w14:paraId="21DF718E" w14:textId="21F398EA" w:rsidR="00597B2D" w:rsidRDefault="009516EB" w:rsidP="009516EB">
      <w:pPr>
        <w:spacing w:after="0" w:line="360" w:lineRule="auto"/>
        <w:jc w:val="both"/>
        <w:rPr>
          <w:rFonts w:ascii="Arial" w:hAnsi="Arial" w:cs="Arial"/>
        </w:rPr>
      </w:pPr>
      <w:r w:rsidRPr="009516EB">
        <w:rPr>
          <w:rFonts w:ascii="Arial" w:hAnsi="Arial" w:cs="Arial"/>
          <w:b/>
          <w:bCs/>
        </w:rPr>
        <w:t>FUNDAMENTAÇÃO LEGAL:</w:t>
      </w:r>
      <w:r w:rsidRPr="009516EB">
        <w:rPr>
          <w:rFonts w:ascii="Arial" w:hAnsi="Arial" w:cs="Arial"/>
        </w:rPr>
        <w:t xml:space="preserve"> </w:t>
      </w:r>
      <w:r w:rsidR="00597B2D" w:rsidRPr="00597B2D">
        <w:rPr>
          <w:rFonts w:ascii="Arial" w:hAnsi="Arial" w:cs="Arial"/>
        </w:rPr>
        <w:t xml:space="preserve">A presente Inexigibilidade de Chamamento Público encontra amparo no </w:t>
      </w:r>
      <w:r w:rsidR="00597B2D">
        <w:rPr>
          <w:rFonts w:ascii="Arial" w:hAnsi="Arial" w:cs="Arial"/>
        </w:rPr>
        <w:t xml:space="preserve">art. 26, II, §3º do Decreto Municipal nº 37/2017 e no </w:t>
      </w:r>
      <w:r w:rsidR="00597B2D" w:rsidRPr="00597B2D">
        <w:rPr>
          <w:rFonts w:ascii="Arial" w:hAnsi="Arial" w:cs="Arial"/>
        </w:rPr>
        <w:t>art. 31 da Lei Federal nº 13.019/2014, que dispõe sobre o regime jurídico das parcerias entre a Administração Pública e as organizações da sociedade civil, o qual estabelece que o chamamento público será inexigível quando houver inviabilidade de competição, especialmente nos casos em que o objeto da parceria somente possa ser executado por entidade específica, em razão de sua natureza singular, notória especialização, atuação exclusiva ou reconhecimento público pela Administração.</w:t>
      </w:r>
      <w:r w:rsidR="00597B2D">
        <w:rPr>
          <w:rFonts w:ascii="Arial" w:hAnsi="Arial" w:cs="Arial"/>
        </w:rPr>
        <w:t xml:space="preserve"> </w:t>
      </w:r>
      <w:r w:rsidR="00597B2D" w:rsidRPr="00597B2D">
        <w:rPr>
          <w:rFonts w:ascii="Arial" w:hAnsi="Arial" w:cs="Arial"/>
        </w:rPr>
        <w:t>No caso em análise, a entidade beneficiária configura-se como instituição de caráter socioassistencial, sem fins lucrativos, com atuação consolidada e reconhecida no Município, voltada ao acolhimento institucional de pessoas idosas em situação de vulnerabilidade social, desempenhando papel essencial e complementar às políticas públicas municipais de assistência social. Tal atuação revela-se singular, contínua e indispensável, não havendo pluralidade de entidades locais aptas a executar o objeto pretendido, o que caracteriza, de forma inequívoca, a inviabilidade de competição, justificando a inexigibilidade do chamamento público.</w:t>
      </w:r>
    </w:p>
    <w:p w14:paraId="6D3F4210" w14:textId="77777777" w:rsidR="00597B2D" w:rsidRDefault="00597B2D" w:rsidP="009516EB">
      <w:pPr>
        <w:spacing w:after="0" w:line="360" w:lineRule="auto"/>
        <w:jc w:val="both"/>
        <w:rPr>
          <w:rFonts w:ascii="Arial" w:hAnsi="Arial" w:cs="Arial"/>
        </w:rPr>
      </w:pPr>
    </w:p>
    <w:p w14:paraId="46E1A83A" w14:textId="77777777"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as especificidades da Lei Federal nº 13.019/2014, regulamentada pelo Decreto Municipal nº 32/2017, quanto à inexigibilidade do chamamento público, ato este respaldado pela mesma Lei, em seu artigo 31;</w:t>
      </w:r>
    </w:p>
    <w:p w14:paraId="59FF9455" w14:textId="77777777"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que o município, anualmente, concede subvenções sociais a entidades privadas sem finalidades lucrativos, que se dedicam </w:t>
      </w:r>
      <w:r w:rsidRPr="00597B2D">
        <w:rPr>
          <w:rFonts w:ascii="Arial" w:hAnsi="Arial" w:cs="Arial"/>
        </w:rPr>
        <w:lastRenderedPageBreak/>
        <w:t>à prestação de serviços essenciais de assistência social e educacional, para o custeio de parte de suas atividades sociais;</w:t>
      </w:r>
    </w:p>
    <w:p w14:paraId="3CEA63DC" w14:textId="77777777"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que as concessões de subvenções sociais anuais às entidades constam da Lei Orçamentária Anual – LOA e são aprovadas por meio de Lei Municipal específica, indicando expressamente a entidade beneficiária;</w:t>
      </w:r>
    </w:p>
    <w:p w14:paraId="0705C6BE" w14:textId="42243722"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que dentre essas entidades inclui-se o </w:t>
      </w:r>
      <w:r w:rsidRPr="00597B2D">
        <w:rPr>
          <w:rFonts w:ascii="Arial" w:hAnsi="Arial" w:cs="Arial"/>
          <w:b/>
          <w:bCs/>
        </w:rPr>
        <w:t xml:space="preserve">Lar </w:t>
      </w:r>
      <w:r w:rsidR="00B2576C">
        <w:rPr>
          <w:rFonts w:ascii="Arial" w:hAnsi="Arial" w:cs="Arial"/>
          <w:b/>
          <w:bCs/>
        </w:rPr>
        <w:t>“</w:t>
      </w:r>
      <w:r w:rsidRPr="00597B2D">
        <w:rPr>
          <w:rFonts w:ascii="Arial" w:hAnsi="Arial" w:cs="Arial"/>
          <w:b/>
          <w:bCs/>
        </w:rPr>
        <w:t>Padre Adolfo Emmerich</w:t>
      </w:r>
      <w:r w:rsidR="00B2576C">
        <w:rPr>
          <w:rFonts w:ascii="Arial" w:hAnsi="Arial" w:cs="Arial"/>
          <w:b/>
          <w:bCs/>
        </w:rPr>
        <w:t>”</w:t>
      </w:r>
      <w:r w:rsidRPr="00597B2D">
        <w:rPr>
          <w:rFonts w:ascii="Arial" w:hAnsi="Arial" w:cs="Arial"/>
        </w:rPr>
        <w:t>, entidade assistencial, que tem por objetivo acolher e manter pessoas idosas carentes, de ambos os sexos, sem distinção de raça, ideologia político-partidária ou credo religioso, e que há muitos anos vem desenvolvendo suas atividades, tendo a participação do Poder Público Municipal, através da concessão de subvenção social, sendo incontroversa a importância social e assistencial dos trabalhos desenvolvidos pela referida entidade, já que é a única no município que desenvolve tais serviços;</w:t>
      </w:r>
    </w:p>
    <w:p w14:paraId="03A61602" w14:textId="77777777"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que a Lei Federal nº 13.019, de 31 de julho de 2014, alterada pela Lei Federal nº 13.204, de 14 de dezembro de 2015, exige, em regra, a realização de chamamento público, procedimento destinado a selecionar organizações da sociedade civil, para firmar parcerias que envolvam a transferência de recursos financeiros (arts. 24 e 35, I), tendo, no entanto, ressalvado, nos arts. 30 e 31, hipóteses em que o administrador público pode prescindir do procedimento de seleção em razão de dispensa e de inexigibilidade do chamamento público, de forma similar à Lei Federal de Licitações e Contratos;</w:t>
      </w:r>
    </w:p>
    <w:p w14:paraId="15A6F9EF" w14:textId="19A11049"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que a </w:t>
      </w:r>
      <w:r w:rsidRPr="00A85B99">
        <w:rPr>
          <w:rFonts w:ascii="Arial" w:hAnsi="Arial" w:cs="Arial"/>
          <w:b/>
          <w:bCs/>
        </w:rPr>
        <w:t xml:space="preserve">Lei Municipal nº 2.706, de </w:t>
      </w:r>
      <w:r w:rsidR="00A85B99" w:rsidRPr="00A85B99">
        <w:rPr>
          <w:rFonts w:ascii="Arial" w:hAnsi="Arial" w:cs="Arial"/>
          <w:b/>
          <w:bCs/>
        </w:rPr>
        <w:t>12</w:t>
      </w:r>
      <w:r w:rsidRPr="00A85B99">
        <w:rPr>
          <w:rFonts w:ascii="Arial" w:hAnsi="Arial" w:cs="Arial"/>
          <w:b/>
          <w:bCs/>
        </w:rPr>
        <w:t xml:space="preserve"> de </w:t>
      </w:r>
      <w:r w:rsidR="00A85B99" w:rsidRPr="00A85B99">
        <w:rPr>
          <w:rFonts w:ascii="Arial" w:hAnsi="Arial" w:cs="Arial"/>
          <w:b/>
          <w:bCs/>
        </w:rPr>
        <w:t>dezembro</w:t>
      </w:r>
      <w:r w:rsidRPr="00A85B99">
        <w:rPr>
          <w:rFonts w:ascii="Arial" w:hAnsi="Arial" w:cs="Arial"/>
          <w:b/>
          <w:bCs/>
        </w:rPr>
        <w:t xml:space="preserve"> de 202</w:t>
      </w:r>
      <w:r w:rsidR="00A85B99" w:rsidRPr="00A85B99">
        <w:rPr>
          <w:rFonts w:ascii="Arial" w:hAnsi="Arial" w:cs="Arial"/>
          <w:b/>
          <w:bCs/>
        </w:rPr>
        <w:t>5</w:t>
      </w:r>
      <w:r w:rsidRPr="00597B2D">
        <w:rPr>
          <w:rFonts w:ascii="Arial" w:hAnsi="Arial" w:cs="Arial"/>
        </w:rPr>
        <w:t>, autorizou a Prefeitura Municipal</w:t>
      </w:r>
      <w:r w:rsidR="00A85B99">
        <w:rPr>
          <w:rFonts w:ascii="Arial" w:hAnsi="Arial" w:cs="Arial"/>
        </w:rPr>
        <w:t xml:space="preserve"> de Ibirarema</w:t>
      </w:r>
      <w:r w:rsidRPr="00597B2D">
        <w:rPr>
          <w:rFonts w:ascii="Arial" w:hAnsi="Arial" w:cs="Arial"/>
        </w:rPr>
        <w:t xml:space="preserve"> conceder subvenção social ao </w:t>
      </w:r>
      <w:r w:rsidR="00A85B99" w:rsidRPr="00A85B99">
        <w:rPr>
          <w:rFonts w:ascii="Arial" w:hAnsi="Arial" w:cs="Arial"/>
          <w:b/>
          <w:bCs/>
        </w:rPr>
        <w:t xml:space="preserve">Lar </w:t>
      </w:r>
      <w:r w:rsidR="00B2576C">
        <w:rPr>
          <w:rFonts w:ascii="Arial" w:hAnsi="Arial" w:cs="Arial"/>
          <w:b/>
          <w:bCs/>
        </w:rPr>
        <w:t>“</w:t>
      </w:r>
      <w:r w:rsidR="00A85B99" w:rsidRPr="00A85B99">
        <w:rPr>
          <w:rFonts w:ascii="Arial" w:hAnsi="Arial" w:cs="Arial"/>
          <w:b/>
          <w:bCs/>
        </w:rPr>
        <w:t>Padre Adolfo Emmerich</w:t>
      </w:r>
      <w:r w:rsidR="00B2576C">
        <w:rPr>
          <w:rFonts w:ascii="Arial" w:hAnsi="Arial" w:cs="Arial"/>
          <w:b/>
          <w:bCs/>
        </w:rPr>
        <w:t>”</w:t>
      </w:r>
      <w:r w:rsidRPr="00597B2D">
        <w:rPr>
          <w:rFonts w:ascii="Arial" w:hAnsi="Arial" w:cs="Arial"/>
        </w:rPr>
        <w:t>, para cobrir suas despesas de custeio, dos meses de janeiro a dezembro de 202</w:t>
      </w:r>
      <w:r w:rsidR="00A85B99">
        <w:rPr>
          <w:rFonts w:ascii="Arial" w:hAnsi="Arial" w:cs="Arial"/>
        </w:rPr>
        <w:t>6</w:t>
      </w:r>
      <w:r w:rsidRPr="00597B2D">
        <w:rPr>
          <w:rFonts w:ascii="Arial" w:hAnsi="Arial" w:cs="Arial"/>
        </w:rPr>
        <w:t xml:space="preserve">, no valor mensal de até </w:t>
      </w:r>
      <w:r w:rsidRPr="00A85B99">
        <w:rPr>
          <w:rFonts w:ascii="Arial" w:hAnsi="Arial" w:cs="Arial"/>
          <w:b/>
          <w:bCs/>
        </w:rPr>
        <w:t>R$ 7.</w:t>
      </w:r>
      <w:r w:rsidR="00A85B99" w:rsidRPr="00A85B99">
        <w:rPr>
          <w:rFonts w:ascii="Arial" w:hAnsi="Arial" w:cs="Arial"/>
          <w:b/>
          <w:bCs/>
        </w:rPr>
        <w:t>7</w:t>
      </w:r>
      <w:r w:rsidRPr="00A85B99">
        <w:rPr>
          <w:rFonts w:ascii="Arial" w:hAnsi="Arial" w:cs="Arial"/>
          <w:b/>
          <w:bCs/>
        </w:rPr>
        <w:t>00,00 (</w:t>
      </w:r>
      <w:r w:rsidR="00A85B99" w:rsidRPr="00A85B99">
        <w:rPr>
          <w:rFonts w:ascii="Arial" w:hAnsi="Arial" w:cs="Arial"/>
          <w:b/>
          <w:bCs/>
        </w:rPr>
        <w:t>S</w:t>
      </w:r>
      <w:r w:rsidRPr="00A85B99">
        <w:rPr>
          <w:rFonts w:ascii="Arial" w:hAnsi="Arial" w:cs="Arial"/>
          <w:b/>
          <w:bCs/>
        </w:rPr>
        <w:t xml:space="preserve">ete mil </w:t>
      </w:r>
      <w:r w:rsidR="00A85B99" w:rsidRPr="00A85B99">
        <w:rPr>
          <w:rFonts w:ascii="Arial" w:hAnsi="Arial" w:cs="Arial"/>
          <w:b/>
          <w:bCs/>
        </w:rPr>
        <w:t xml:space="preserve">e setecentos </w:t>
      </w:r>
      <w:r w:rsidRPr="00A85B99">
        <w:rPr>
          <w:rFonts w:ascii="Arial" w:hAnsi="Arial" w:cs="Arial"/>
          <w:b/>
          <w:bCs/>
        </w:rPr>
        <w:t>reais)</w:t>
      </w:r>
      <w:r w:rsidRPr="00597B2D">
        <w:rPr>
          <w:rFonts w:ascii="Arial" w:hAnsi="Arial" w:cs="Arial"/>
        </w:rPr>
        <w:t>, configurando, assim, a hipótese de inexigibilidade de chamamento público prevista no art. 31, inciso II, da Lei Federal nº 13.019/2014, alterada pela Lei Federal nº 13.204/2015;</w:t>
      </w:r>
    </w:p>
    <w:p w14:paraId="41CF09EF" w14:textId="775FA8BA"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que o </w:t>
      </w:r>
      <w:r w:rsidRPr="00A85B99">
        <w:rPr>
          <w:rFonts w:ascii="Arial" w:hAnsi="Arial" w:cs="Arial"/>
          <w:b/>
          <w:bCs/>
        </w:rPr>
        <w:t xml:space="preserve">Lar </w:t>
      </w:r>
      <w:r w:rsidR="00B2576C">
        <w:rPr>
          <w:rFonts w:ascii="Arial" w:hAnsi="Arial" w:cs="Arial"/>
          <w:b/>
          <w:bCs/>
        </w:rPr>
        <w:t>“</w:t>
      </w:r>
      <w:r w:rsidRPr="00A85B99">
        <w:rPr>
          <w:rFonts w:ascii="Arial" w:hAnsi="Arial" w:cs="Arial"/>
          <w:b/>
          <w:bCs/>
        </w:rPr>
        <w:t>Padre Adolfo Emmerich</w:t>
      </w:r>
      <w:r w:rsidR="00B2576C">
        <w:rPr>
          <w:rFonts w:ascii="Arial" w:hAnsi="Arial" w:cs="Arial"/>
          <w:b/>
          <w:bCs/>
        </w:rPr>
        <w:t>”</w:t>
      </w:r>
      <w:r w:rsidRPr="00597B2D">
        <w:rPr>
          <w:rFonts w:ascii="Arial" w:hAnsi="Arial" w:cs="Arial"/>
        </w:rPr>
        <w:t>, possui capacidade técnica e operacional compatíveis com o objeto da parceria, dispondo de instalações, recursos humanos e condições materiais para o desenvolvimento das atividades previstas na parceria e, até o presente, tem prestado um serviço comprovadamente de qualidade aos Idosos;</w:t>
      </w:r>
    </w:p>
    <w:p w14:paraId="3EBCF3EF" w14:textId="600A05AD"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lastRenderedPageBreak/>
        <w:t>CONSIDERANDO</w:t>
      </w:r>
      <w:r w:rsidRPr="00597B2D">
        <w:rPr>
          <w:rFonts w:ascii="Arial" w:hAnsi="Arial" w:cs="Arial"/>
        </w:rPr>
        <w:t xml:space="preserve">, ademais, que o </w:t>
      </w:r>
      <w:r w:rsidR="00A85B99">
        <w:rPr>
          <w:rFonts w:ascii="Arial" w:hAnsi="Arial" w:cs="Arial"/>
        </w:rPr>
        <w:t>P</w:t>
      </w:r>
      <w:r w:rsidRPr="00597B2D">
        <w:rPr>
          <w:rFonts w:ascii="Arial" w:hAnsi="Arial" w:cs="Arial"/>
        </w:rPr>
        <w:t xml:space="preserve">lano de </w:t>
      </w:r>
      <w:r w:rsidR="00A85B99">
        <w:rPr>
          <w:rFonts w:ascii="Arial" w:hAnsi="Arial" w:cs="Arial"/>
        </w:rPr>
        <w:t>T</w:t>
      </w:r>
      <w:r w:rsidRPr="00597B2D">
        <w:rPr>
          <w:rFonts w:ascii="Arial" w:hAnsi="Arial" w:cs="Arial"/>
        </w:rPr>
        <w:t>rabalho proposto pela referida organização da sociedade civil foi previamente aprovado pelo Departamento de</w:t>
      </w:r>
      <w:r w:rsidR="008B45FA">
        <w:rPr>
          <w:rFonts w:ascii="Arial" w:hAnsi="Arial" w:cs="Arial"/>
        </w:rPr>
        <w:t xml:space="preserve"> </w:t>
      </w:r>
      <w:r w:rsidRPr="00597B2D">
        <w:rPr>
          <w:rFonts w:ascii="Arial" w:hAnsi="Arial" w:cs="Arial"/>
        </w:rPr>
        <w:t>Assistência Social, e visa à continuidade do atendimento aos idosos que se encontram acolhidos pelo LAR;</w:t>
      </w:r>
    </w:p>
    <w:p w14:paraId="71E6F70E" w14:textId="77777777"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por fim, que quando houver inviabilidade jurídica de competição entre as OSC’s, em razão da natureza singular do objeto da parceria ou se as metas somente puderem ser alcançadas por uma entidade específica, o chamamento público não será realizado, ou seja, é inexigível, conforme está estabelecido no artigo 31, da Lei Federal 13.019/2014, alterada pela Lei Federal nº 13.204/2015, abaixo transcrito, in verbis.</w:t>
      </w:r>
    </w:p>
    <w:p w14:paraId="44A0CF1E" w14:textId="77777777" w:rsidR="00597B2D" w:rsidRPr="00A85B99" w:rsidRDefault="00597B2D" w:rsidP="00A85B99">
      <w:pPr>
        <w:spacing w:before="120" w:after="0" w:line="276" w:lineRule="auto"/>
        <w:ind w:left="2835"/>
        <w:jc w:val="both"/>
        <w:rPr>
          <w:rFonts w:ascii="Arial" w:hAnsi="Arial" w:cs="Arial"/>
          <w:sz w:val="22"/>
          <w:szCs w:val="22"/>
        </w:rPr>
      </w:pPr>
      <w:r w:rsidRPr="00A85B99">
        <w:rPr>
          <w:rFonts w:ascii="Arial" w:hAnsi="Arial" w:cs="Arial"/>
          <w:sz w:val="22"/>
          <w:szCs w:val="22"/>
        </w:rPr>
        <w:t>“Art. 31.  Será considerado inexigível o chamamento público na hipótese de inviabilidade de competição entre as organizações da sociedade civil, em razão da natureza singular do objeto da parceria ou se as metas somente puderem ser atingidas por uma entidade específica, especialmente quando: (Redação dada pela Lei nº 13.204, de 2015)</w:t>
      </w:r>
    </w:p>
    <w:p w14:paraId="11171244" w14:textId="59599895" w:rsidR="00597B2D" w:rsidRPr="00A85B99" w:rsidRDefault="00597B2D" w:rsidP="00A85B99">
      <w:pPr>
        <w:spacing w:before="120" w:after="240" w:line="276" w:lineRule="auto"/>
        <w:ind w:left="2835"/>
        <w:jc w:val="both"/>
        <w:rPr>
          <w:rFonts w:ascii="Arial" w:hAnsi="Arial" w:cs="Arial"/>
          <w:sz w:val="22"/>
          <w:szCs w:val="22"/>
        </w:rPr>
      </w:pPr>
      <w:r w:rsidRPr="00A85B99">
        <w:rPr>
          <w:rFonts w:ascii="Arial" w:hAnsi="Arial" w:cs="Arial"/>
          <w:sz w:val="22"/>
          <w:szCs w:val="22"/>
        </w:rPr>
        <w:t>II – a parceria decorrer de transferência para organização da sociedade civil que esteja autorizada em lei na qual seja identificada expressamente a entidade beneficiária, inclusive quando se tratar da subvenção prevista no inciso I do § 3o do art. 12 da Lei no 4.320, de 17 de março de 1964, observado o disposto no art. 26 da Lei Complementar no 101, de 4 de maio de 2000. (Incluído pela Lei nº 13.204, de 2015)</w:t>
      </w:r>
    </w:p>
    <w:p w14:paraId="3D2466D6" w14:textId="465BAD62" w:rsidR="00597B2D" w:rsidRPr="00597B2D" w:rsidRDefault="00597B2D" w:rsidP="00597B2D">
      <w:pPr>
        <w:spacing w:after="0" w:line="360" w:lineRule="auto"/>
        <w:ind w:firstLine="2835"/>
        <w:jc w:val="both"/>
        <w:rPr>
          <w:rFonts w:ascii="Arial" w:hAnsi="Arial" w:cs="Arial"/>
        </w:rPr>
      </w:pPr>
      <w:r w:rsidRPr="00597B2D">
        <w:rPr>
          <w:rFonts w:ascii="Arial" w:hAnsi="Arial" w:cs="Arial"/>
        </w:rPr>
        <w:t>No caso em questão verifica-se a viabilidade da dispensa do chamamento público, aplicando-se a inexigibilidade, com a base jurídica supracitada, haja vista tratar-se de entidade a que foi destinada subvenção social nos anos anteriores, através da aprovação de leis específicas e no presente exercício, por meio da Lei Municipal nº 2.</w:t>
      </w:r>
      <w:r w:rsidR="00A85B99">
        <w:rPr>
          <w:rFonts w:ascii="Arial" w:hAnsi="Arial" w:cs="Arial"/>
        </w:rPr>
        <w:t>706</w:t>
      </w:r>
      <w:r w:rsidRPr="00597B2D">
        <w:rPr>
          <w:rFonts w:ascii="Arial" w:hAnsi="Arial" w:cs="Arial"/>
        </w:rPr>
        <w:t xml:space="preserve"> de </w:t>
      </w:r>
      <w:r w:rsidR="00A85B99">
        <w:rPr>
          <w:rFonts w:ascii="Arial" w:hAnsi="Arial" w:cs="Arial"/>
        </w:rPr>
        <w:t>12</w:t>
      </w:r>
      <w:r w:rsidRPr="00597B2D">
        <w:rPr>
          <w:rFonts w:ascii="Arial" w:hAnsi="Arial" w:cs="Arial"/>
        </w:rPr>
        <w:t xml:space="preserve"> de </w:t>
      </w:r>
      <w:r w:rsidR="00A85B99">
        <w:rPr>
          <w:rFonts w:ascii="Arial" w:hAnsi="Arial" w:cs="Arial"/>
        </w:rPr>
        <w:t>dezembro</w:t>
      </w:r>
      <w:r w:rsidRPr="00597B2D">
        <w:rPr>
          <w:rFonts w:ascii="Arial" w:hAnsi="Arial" w:cs="Arial"/>
        </w:rPr>
        <w:t xml:space="preserve"> de 202</w:t>
      </w:r>
      <w:r w:rsidR="00A85B99">
        <w:rPr>
          <w:rFonts w:ascii="Arial" w:hAnsi="Arial" w:cs="Arial"/>
        </w:rPr>
        <w:t>5</w:t>
      </w:r>
      <w:r w:rsidRPr="00597B2D">
        <w:rPr>
          <w:rFonts w:ascii="Arial" w:hAnsi="Arial" w:cs="Arial"/>
        </w:rPr>
        <w:t>, uma vez que consta da Lei Orçamentária Anual – LOA, dotação orçamentária suficiente para a cobertura do repasse de referida subvenção social.</w:t>
      </w:r>
    </w:p>
    <w:p w14:paraId="3889F90F" w14:textId="66335E0B" w:rsidR="00597B2D" w:rsidRPr="00597B2D" w:rsidRDefault="00597B2D" w:rsidP="00597B2D">
      <w:pPr>
        <w:spacing w:after="0" w:line="360" w:lineRule="auto"/>
        <w:ind w:firstLine="2835"/>
        <w:jc w:val="both"/>
        <w:rPr>
          <w:rFonts w:ascii="Arial" w:hAnsi="Arial" w:cs="Arial"/>
        </w:rPr>
      </w:pPr>
      <w:r w:rsidRPr="00597B2D">
        <w:rPr>
          <w:rFonts w:ascii="Arial" w:hAnsi="Arial" w:cs="Arial"/>
        </w:rPr>
        <w:t xml:space="preserve">Nestas condições e com fundamento no art. 31, inciso II, da Lei Federal nº 13.019/2014, na redação que lhe foi conferida pela Lei nº 13.204/2015, </w:t>
      </w:r>
      <w:r w:rsidRPr="00597B2D">
        <w:rPr>
          <w:rFonts w:ascii="Arial" w:hAnsi="Arial" w:cs="Arial"/>
          <w:b/>
          <w:bCs/>
        </w:rPr>
        <w:t>DECLARO A INEXIGIBILIDADE DE CHAMAMENTO PÚBLICO</w:t>
      </w:r>
      <w:r w:rsidRPr="00597B2D">
        <w:rPr>
          <w:rFonts w:ascii="Arial" w:hAnsi="Arial" w:cs="Arial"/>
        </w:rPr>
        <w:t xml:space="preserve"> para a celebração de </w:t>
      </w:r>
      <w:r w:rsidRPr="00597B2D">
        <w:rPr>
          <w:rFonts w:ascii="Arial" w:hAnsi="Arial" w:cs="Arial"/>
          <w:b/>
          <w:bCs/>
        </w:rPr>
        <w:t>Termo de Fomento</w:t>
      </w:r>
      <w:r w:rsidRPr="00597B2D">
        <w:rPr>
          <w:rFonts w:ascii="Arial" w:hAnsi="Arial" w:cs="Arial"/>
        </w:rPr>
        <w:t xml:space="preserve"> com o </w:t>
      </w:r>
      <w:r w:rsidRPr="00597B2D">
        <w:rPr>
          <w:rFonts w:ascii="Arial" w:hAnsi="Arial" w:cs="Arial"/>
          <w:b/>
          <w:bCs/>
        </w:rPr>
        <w:t>Lar</w:t>
      </w:r>
      <w:r w:rsidR="00A85B99">
        <w:rPr>
          <w:rFonts w:ascii="Arial" w:hAnsi="Arial" w:cs="Arial"/>
          <w:b/>
          <w:bCs/>
        </w:rPr>
        <w:t xml:space="preserve"> </w:t>
      </w:r>
      <w:r w:rsidR="00B2576C">
        <w:rPr>
          <w:rFonts w:ascii="Arial" w:hAnsi="Arial" w:cs="Arial"/>
          <w:b/>
          <w:bCs/>
        </w:rPr>
        <w:t>“</w:t>
      </w:r>
      <w:r w:rsidRPr="00597B2D">
        <w:rPr>
          <w:rFonts w:ascii="Arial" w:hAnsi="Arial" w:cs="Arial"/>
          <w:b/>
          <w:bCs/>
        </w:rPr>
        <w:t>Padre Adolfo Emmerich</w:t>
      </w:r>
      <w:r w:rsidR="00B2576C">
        <w:rPr>
          <w:rFonts w:ascii="Arial" w:hAnsi="Arial" w:cs="Arial"/>
          <w:b/>
          <w:bCs/>
        </w:rPr>
        <w:t>”</w:t>
      </w:r>
      <w:r w:rsidRPr="00597B2D">
        <w:rPr>
          <w:rFonts w:ascii="Arial" w:hAnsi="Arial" w:cs="Arial"/>
        </w:rPr>
        <w:t>, tendo por objeto a transferência de recursos financeiros, a título de subvenção social, autorizada pela Lei Municipal nº 2</w:t>
      </w:r>
      <w:r w:rsidR="00A85B99">
        <w:rPr>
          <w:rFonts w:ascii="Arial" w:hAnsi="Arial" w:cs="Arial"/>
        </w:rPr>
        <w:t>.706</w:t>
      </w:r>
      <w:r w:rsidRPr="00597B2D">
        <w:rPr>
          <w:rFonts w:ascii="Arial" w:hAnsi="Arial" w:cs="Arial"/>
        </w:rPr>
        <w:t xml:space="preserve"> de </w:t>
      </w:r>
      <w:r w:rsidR="00A85B99">
        <w:rPr>
          <w:rFonts w:ascii="Arial" w:hAnsi="Arial" w:cs="Arial"/>
        </w:rPr>
        <w:t>12</w:t>
      </w:r>
      <w:r w:rsidRPr="00597B2D">
        <w:rPr>
          <w:rFonts w:ascii="Arial" w:hAnsi="Arial" w:cs="Arial"/>
        </w:rPr>
        <w:t xml:space="preserve"> de </w:t>
      </w:r>
      <w:r w:rsidR="00A85B99">
        <w:rPr>
          <w:rFonts w:ascii="Arial" w:hAnsi="Arial" w:cs="Arial"/>
        </w:rPr>
        <w:t>dezembro</w:t>
      </w:r>
      <w:r w:rsidRPr="00597B2D">
        <w:rPr>
          <w:rFonts w:ascii="Arial" w:hAnsi="Arial" w:cs="Arial"/>
        </w:rPr>
        <w:t xml:space="preserve"> de 202</w:t>
      </w:r>
      <w:r w:rsidR="00A85B99">
        <w:rPr>
          <w:rFonts w:ascii="Arial" w:hAnsi="Arial" w:cs="Arial"/>
        </w:rPr>
        <w:t>5</w:t>
      </w:r>
      <w:r w:rsidRPr="00597B2D">
        <w:rPr>
          <w:rFonts w:ascii="Arial" w:hAnsi="Arial" w:cs="Arial"/>
        </w:rPr>
        <w:t xml:space="preserve">, para os meses de janeiro a </w:t>
      </w:r>
      <w:r w:rsidRPr="00597B2D">
        <w:rPr>
          <w:rFonts w:ascii="Arial" w:hAnsi="Arial" w:cs="Arial"/>
        </w:rPr>
        <w:lastRenderedPageBreak/>
        <w:t>dezembro de 202</w:t>
      </w:r>
      <w:r w:rsidR="00A85B99">
        <w:rPr>
          <w:rFonts w:ascii="Arial" w:hAnsi="Arial" w:cs="Arial"/>
        </w:rPr>
        <w:t>6</w:t>
      </w:r>
      <w:r w:rsidRPr="00597B2D">
        <w:rPr>
          <w:rFonts w:ascii="Arial" w:hAnsi="Arial" w:cs="Arial"/>
        </w:rPr>
        <w:t xml:space="preserve">, visando a prestação de serviços essenciais de assistência social, tornado pública </w:t>
      </w:r>
      <w:proofErr w:type="spellStart"/>
      <w:r w:rsidRPr="00597B2D">
        <w:rPr>
          <w:rFonts w:ascii="Arial" w:hAnsi="Arial" w:cs="Arial"/>
        </w:rPr>
        <w:t>esta</w:t>
      </w:r>
      <w:proofErr w:type="spellEnd"/>
      <w:r w:rsidRPr="00597B2D">
        <w:rPr>
          <w:rFonts w:ascii="Arial" w:hAnsi="Arial" w:cs="Arial"/>
        </w:rPr>
        <w:t xml:space="preserve"> justificativa, nesta data, nos termos do artigo 32, da citada Lei Federal nº 13.019/2014.</w:t>
      </w:r>
    </w:p>
    <w:p w14:paraId="20247BB5" w14:textId="77777777" w:rsidR="00597B2D" w:rsidRPr="00597B2D" w:rsidRDefault="00597B2D" w:rsidP="00597B2D">
      <w:pPr>
        <w:spacing w:after="0" w:line="360" w:lineRule="auto"/>
        <w:jc w:val="both"/>
        <w:rPr>
          <w:rFonts w:ascii="Arial" w:hAnsi="Arial" w:cs="Arial"/>
        </w:rPr>
      </w:pPr>
    </w:p>
    <w:p w14:paraId="32AA9EA1" w14:textId="22F38AEA" w:rsidR="00597B2D" w:rsidRPr="00597B2D" w:rsidRDefault="00597B2D" w:rsidP="00A85B99">
      <w:pPr>
        <w:spacing w:after="0" w:line="360" w:lineRule="auto"/>
        <w:jc w:val="right"/>
        <w:rPr>
          <w:rFonts w:ascii="Arial" w:hAnsi="Arial" w:cs="Arial"/>
        </w:rPr>
      </w:pPr>
      <w:r w:rsidRPr="00597B2D">
        <w:rPr>
          <w:rFonts w:ascii="Arial" w:hAnsi="Arial" w:cs="Arial"/>
        </w:rPr>
        <w:t>Ibirarema, 06 de janeiro de 202</w:t>
      </w:r>
      <w:r w:rsidR="00A85B99">
        <w:rPr>
          <w:rFonts w:ascii="Arial" w:hAnsi="Arial" w:cs="Arial"/>
        </w:rPr>
        <w:t>6</w:t>
      </w:r>
      <w:r w:rsidRPr="00597B2D">
        <w:rPr>
          <w:rFonts w:ascii="Arial" w:hAnsi="Arial" w:cs="Arial"/>
        </w:rPr>
        <w:t>.</w:t>
      </w:r>
    </w:p>
    <w:p w14:paraId="56945217" w14:textId="77777777" w:rsidR="00597B2D" w:rsidRPr="00597B2D" w:rsidRDefault="00597B2D" w:rsidP="00597B2D">
      <w:pPr>
        <w:spacing w:after="0" w:line="360" w:lineRule="auto"/>
        <w:jc w:val="both"/>
        <w:rPr>
          <w:rFonts w:ascii="Arial" w:hAnsi="Arial" w:cs="Arial"/>
        </w:rPr>
      </w:pPr>
    </w:p>
    <w:p w14:paraId="131E20C3" w14:textId="77777777" w:rsidR="00597B2D" w:rsidRDefault="00597B2D" w:rsidP="00597B2D">
      <w:pPr>
        <w:spacing w:after="0" w:line="360" w:lineRule="auto"/>
        <w:jc w:val="both"/>
        <w:rPr>
          <w:rFonts w:ascii="Arial" w:hAnsi="Arial" w:cs="Arial"/>
        </w:rPr>
      </w:pPr>
    </w:p>
    <w:p w14:paraId="47462DBC" w14:textId="77777777" w:rsidR="00A85B99" w:rsidRDefault="00A85B99" w:rsidP="00597B2D">
      <w:pPr>
        <w:spacing w:after="0" w:line="360" w:lineRule="auto"/>
        <w:jc w:val="both"/>
        <w:rPr>
          <w:rFonts w:ascii="Arial" w:hAnsi="Arial" w:cs="Arial"/>
        </w:rPr>
      </w:pPr>
    </w:p>
    <w:p w14:paraId="694386F8" w14:textId="77777777" w:rsidR="00A85B99" w:rsidRPr="00597B2D" w:rsidRDefault="00A85B99" w:rsidP="00597B2D">
      <w:pPr>
        <w:spacing w:after="0" w:line="360" w:lineRule="auto"/>
        <w:jc w:val="both"/>
        <w:rPr>
          <w:rFonts w:ascii="Arial" w:hAnsi="Arial" w:cs="Arial"/>
        </w:rPr>
      </w:pPr>
    </w:p>
    <w:p w14:paraId="495B7AF1" w14:textId="4F97FE40" w:rsidR="00A85B99" w:rsidRDefault="00A85B99" w:rsidP="00A85B99">
      <w:pPr>
        <w:spacing w:after="0" w:line="360" w:lineRule="auto"/>
        <w:jc w:val="center"/>
        <w:rPr>
          <w:rFonts w:ascii="Arial" w:hAnsi="Arial" w:cs="Arial"/>
        </w:rPr>
      </w:pPr>
      <w:r>
        <w:rPr>
          <w:rFonts w:ascii="Arial" w:hAnsi="Arial" w:cs="Arial"/>
        </w:rPr>
        <w:t>___________________________________</w:t>
      </w:r>
    </w:p>
    <w:p w14:paraId="05DB9B9B" w14:textId="37FEE9C8" w:rsidR="00597B2D" w:rsidRPr="00A85B99" w:rsidRDefault="00597B2D" w:rsidP="00A85B99">
      <w:pPr>
        <w:spacing w:after="0" w:line="360" w:lineRule="auto"/>
        <w:jc w:val="center"/>
        <w:rPr>
          <w:rFonts w:ascii="Arial" w:hAnsi="Arial" w:cs="Arial"/>
          <w:b/>
          <w:bCs/>
        </w:rPr>
      </w:pPr>
      <w:r w:rsidRPr="00A85B99">
        <w:rPr>
          <w:rFonts w:ascii="Arial" w:hAnsi="Arial" w:cs="Arial"/>
          <w:b/>
          <w:bCs/>
        </w:rPr>
        <w:t>JOSÉ BENEDITO CAMACHO</w:t>
      </w:r>
    </w:p>
    <w:p w14:paraId="6DA1F410" w14:textId="1501C448" w:rsidR="00597B2D" w:rsidRDefault="00597B2D" w:rsidP="00A85B99">
      <w:pPr>
        <w:spacing w:after="0" w:line="360" w:lineRule="auto"/>
        <w:jc w:val="center"/>
        <w:rPr>
          <w:rFonts w:ascii="Arial" w:hAnsi="Arial" w:cs="Arial"/>
        </w:rPr>
      </w:pPr>
      <w:r w:rsidRPr="00597B2D">
        <w:rPr>
          <w:rFonts w:ascii="Arial" w:hAnsi="Arial" w:cs="Arial"/>
        </w:rPr>
        <w:t>Prefeito de Ibirarema</w:t>
      </w:r>
      <w:r w:rsidR="00A85B99">
        <w:rPr>
          <w:rFonts w:ascii="Arial" w:hAnsi="Arial" w:cs="Arial"/>
        </w:rPr>
        <w:t>.</w:t>
      </w:r>
    </w:p>
    <w:p w14:paraId="3BBAE34E" w14:textId="193E0D1F" w:rsidR="009516EB" w:rsidRPr="009516EB" w:rsidRDefault="009516EB" w:rsidP="009516EB">
      <w:pPr>
        <w:spacing w:after="0" w:line="360" w:lineRule="auto"/>
        <w:jc w:val="both"/>
        <w:rPr>
          <w:rFonts w:ascii="Arial" w:hAnsi="Arial" w:cs="Arial"/>
        </w:rPr>
      </w:pPr>
    </w:p>
    <w:sectPr w:rsidR="009516EB" w:rsidRPr="009516EB" w:rsidSect="009516EB">
      <w:headerReference w:type="default" r:id="rId6"/>
      <w:footerReference w:type="default" r:id="rId7"/>
      <w:pgSz w:w="11906" w:h="16838"/>
      <w:pgMar w:top="1701" w:right="1418" w:bottom="1134" w:left="1418" w:header="284"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1301A2" w14:textId="77777777" w:rsidR="0005144F" w:rsidRDefault="0005144F" w:rsidP="009516EB">
      <w:pPr>
        <w:spacing w:after="0" w:line="240" w:lineRule="auto"/>
      </w:pPr>
      <w:r>
        <w:separator/>
      </w:r>
    </w:p>
  </w:endnote>
  <w:endnote w:type="continuationSeparator" w:id="0">
    <w:p w14:paraId="1CB6597F" w14:textId="77777777" w:rsidR="0005144F" w:rsidRDefault="0005144F" w:rsidP="00951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A9F9D" w14:textId="77777777" w:rsidR="009516EB" w:rsidRPr="001E5CB2" w:rsidRDefault="009516EB" w:rsidP="001E5CB2">
    <w:pPr>
      <w:spacing w:after="0" w:line="240" w:lineRule="auto"/>
      <w:jc w:val="center"/>
      <w:rPr>
        <w:rFonts w:ascii="Century Gothic" w:eastAsia="Times New Roman" w:hAnsi="Century Gothic" w:cs="Arial"/>
        <w:b/>
        <w:sz w:val="16"/>
        <w:szCs w:val="16"/>
      </w:rPr>
    </w:pPr>
    <w:bookmarkStart w:id="2" w:name="_Hlk182223789"/>
    <w:bookmarkStart w:id="3" w:name="_Hlk182223790"/>
    <w:bookmarkStart w:id="4" w:name="_Hlk182223791"/>
    <w:bookmarkStart w:id="5" w:name="_Hlk182223792"/>
    <w:bookmarkStart w:id="6" w:name="_Hlk182224208"/>
    <w:bookmarkStart w:id="7" w:name="_Hlk182224209"/>
    <w:r w:rsidRPr="001E5CB2">
      <w:rPr>
        <w:rFonts w:ascii="Century Gothic" w:eastAsia="Times New Roman" w:hAnsi="Century Gothic" w:cs="Arial"/>
        <w:b/>
        <w:sz w:val="16"/>
        <w:szCs w:val="16"/>
      </w:rPr>
      <w:t>MIT | MUNICÍPIO DE INTERESSE TURÍSTICO DE IBIRAREMA – TERRA DA LINGUIÇA</w:t>
    </w:r>
    <w:r>
      <w:rPr>
        <w:rFonts w:ascii="Century Gothic" w:eastAsia="Times New Roman" w:hAnsi="Century Gothic" w:cs="Arial"/>
        <w:b/>
        <w:sz w:val="16"/>
        <w:szCs w:val="16"/>
      </w:rPr>
      <w:t xml:space="preserve"> E DO FEIJÃO CARIOCA</w:t>
    </w:r>
  </w:p>
  <w:p w14:paraId="0B1A1D49" w14:textId="77777777" w:rsidR="009516EB" w:rsidRPr="001E5CB2" w:rsidRDefault="009516EB" w:rsidP="001E5CB2">
    <w:pPr>
      <w:spacing w:after="0" w:line="240" w:lineRule="auto"/>
      <w:jc w:val="center"/>
      <w:rPr>
        <w:rFonts w:ascii="Century Gothic" w:eastAsia="Times New Roman" w:hAnsi="Century Gothic" w:cs="Arial"/>
        <w:sz w:val="14"/>
        <w:szCs w:val="16"/>
      </w:rPr>
    </w:pPr>
    <w:r w:rsidRPr="001E5CB2">
      <w:rPr>
        <w:rFonts w:ascii="Century Gothic" w:eastAsia="Times New Roman" w:hAnsi="Century Gothic" w:cs="Arial"/>
        <w:sz w:val="14"/>
        <w:szCs w:val="16"/>
      </w:rPr>
      <w:t>“PAPEL RECICLADO: IBIRAREMA CUIDANDO DO MEIO AMBIENTE”</w:t>
    </w:r>
    <w:bookmarkEnd w:id="2"/>
    <w:bookmarkEnd w:id="3"/>
    <w:bookmarkEnd w:id="4"/>
    <w:bookmarkEnd w:id="5"/>
    <w:bookmarkEnd w:id="6"/>
    <w:bookmarkEnd w:id="7"/>
  </w:p>
  <w:p w14:paraId="19F75B04" w14:textId="77777777" w:rsidR="009516EB" w:rsidRDefault="009516E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667370" w14:textId="77777777" w:rsidR="0005144F" w:rsidRDefault="0005144F" w:rsidP="009516EB">
      <w:pPr>
        <w:spacing w:after="0" w:line="240" w:lineRule="auto"/>
      </w:pPr>
      <w:r>
        <w:separator/>
      </w:r>
    </w:p>
  </w:footnote>
  <w:footnote w:type="continuationSeparator" w:id="0">
    <w:p w14:paraId="24144889" w14:textId="77777777" w:rsidR="0005144F" w:rsidRDefault="0005144F" w:rsidP="009516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A1451" w14:textId="4E5085A5" w:rsidR="009516EB" w:rsidRPr="001E5CB2" w:rsidRDefault="009516EB" w:rsidP="00C62648">
    <w:pPr>
      <w:spacing w:after="0" w:line="240" w:lineRule="auto"/>
      <w:ind w:left="709" w:right="1842"/>
      <w:jc w:val="center"/>
      <w:rPr>
        <w:rFonts w:ascii="Corbel" w:eastAsia="Times New Roman" w:hAnsi="Corbel"/>
        <w:sz w:val="20"/>
        <w:szCs w:val="26"/>
      </w:rPr>
    </w:pPr>
    <w:bookmarkStart w:id="0" w:name="_Hlk182224102"/>
    <w:bookmarkStart w:id="1" w:name="_Hlk182224103"/>
    <w:r w:rsidRPr="001E5CB2">
      <w:rPr>
        <w:rFonts w:ascii="Corbel" w:eastAsia="Times New Roman" w:hAnsi="Corbel"/>
        <w:noProof/>
        <w:sz w:val="20"/>
        <w:szCs w:val="26"/>
      </w:rPr>
      <w:drawing>
        <wp:anchor distT="0" distB="0" distL="114300" distR="114300" simplePos="0" relativeHeight="251660288" behindDoc="1" locked="0" layoutInCell="1" allowOverlap="1" wp14:anchorId="4D192B7A" wp14:editId="5A271936">
          <wp:simplePos x="0" y="0"/>
          <wp:positionH relativeFrom="margin">
            <wp:posOffset>5307330</wp:posOffset>
          </wp:positionH>
          <wp:positionV relativeFrom="paragraph">
            <wp:posOffset>97790</wp:posOffset>
          </wp:positionV>
          <wp:extent cx="808990" cy="575945"/>
          <wp:effectExtent l="0" t="0" r="0" b="0"/>
          <wp:wrapTight wrapText="bothSides">
            <wp:wrapPolygon edited="0">
              <wp:start x="8647" y="0"/>
              <wp:lineTo x="6612" y="1429"/>
              <wp:lineTo x="0" y="10002"/>
              <wp:lineTo x="0" y="20719"/>
              <wp:lineTo x="20854" y="20719"/>
              <wp:lineTo x="20854" y="5716"/>
              <wp:lineTo x="12716" y="0"/>
              <wp:lineTo x="8647" y="0"/>
            </wp:wrapPolygon>
          </wp:wrapTight>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1E5CB2">
      <w:rPr>
        <w:rFonts w:ascii="Corbel" w:eastAsia="Times New Roman" w:hAnsi="Corbel"/>
        <w:noProof/>
        <w:sz w:val="20"/>
        <w:szCs w:val="26"/>
      </w:rPr>
      <w:drawing>
        <wp:anchor distT="0" distB="0" distL="114300" distR="114300" simplePos="0" relativeHeight="251659264" behindDoc="1" locked="0" layoutInCell="1" allowOverlap="1" wp14:anchorId="457A6461" wp14:editId="28B14BEE">
          <wp:simplePos x="0" y="0"/>
          <wp:positionH relativeFrom="column">
            <wp:posOffset>-219075</wp:posOffset>
          </wp:positionH>
          <wp:positionV relativeFrom="paragraph">
            <wp:posOffset>-22860</wp:posOffset>
          </wp:positionV>
          <wp:extent cx="819150" cy="796290"/>
          <wp:effectExtent l="0" t="0" r="0" b="3810"/>
          <wp:wrapTight wrapText="bothSides">
            <wp:wrapPolygon edited="0">
              <wp:start x="5023" y="0"/>
              <wp:lineTo x="0" y="3617"/>
              <wp:lineTo x="0" y="18086"/>
              <wp:lineTo x="4521" y="21187"/>
              <wp:lineTo x="6530" y="21187"/>
              <wp:lineTo x="15070" y="21187"/>
              <wp:lineTo x="17079" y="21187"/>
              <wp:lineTo x="21098" y="18086"/>
              <wp:lineTo x="21098" y="1550"/>
              <wp:lineTo x="15070" y="0"/>
              <wp:lineTo x="5023" y="0"/>
            </wp:wrapPolygon>
          </wp:wrapTight>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1E5CB2">
      <w:rPr>
        <w:rFonts w:ascii="Corbel" w:eastAsia="Times New Roman" w:hAnsi="Corbel"/>
        <w:noProof/>
        <w:sz w:val="20"/>
        <w:szCs w:val="26"/>
      </w:rPr>
      <w:drawing>
        <wp:anchor distT="0" distB="0" distL="114300" distR="114300" simplePos="0" relativeHeight="251661312" behindDoc="1" locked="0" layoutInCell="1" allowOverlap="1" wp14:anchorId="095C4F0C" wp14:editId="4771D325">
          <wp:simplePos x="0" y="0"/>
          <wp:positionH relativeFrom="margin">
            <wp:posOffset>4629150</wp:posOffset>
          </wp:positionH>
          <wp:positionV relativeFrom="paragraph">
            <wp:posOffset>90170</wp:posOffset>
          </wp:positionV>
          <wp:extent cx="665480" cy="575945"/>
          <wp:effectExtent l="0" t="0" r="1270" b="0"/>
          <wp:wrapTight wrapText="bothSides">
            <wp:wrapPolygon edited="0">
              <wp:start x="4947" y="0"/>
              <wp:lineTo x="3710" y="1429"/>
              <wp:lineTo x="3092" y="11431"/>
              <wp:lineTo x="0" y="15003"/>
              <wp:lineTo x="0" y="20719"/>
              <wp:lineTo x="21023" y="20719"/>
              <wp:lineTo x="21023" y="15003"/>
              <wp:lineTo x="17931" y="11431"/>
              <wp:lineTo x="17313" y="1429"/>
              <wp:lineTo x="16076" y="0"/>
              <wp:lineTo x="4947" y="0"/>
            </wp:wrapPolygon>
          </wp:wrapTight>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3"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E5CB2">
      <w:rPr>
        <w:rFonts w:ascii="Century Gothic" w:eastAsia="Times New Roman" w:hAnsi="Century Gothic"/>
        <w:b/>
        <w:sz w:val="30"/>
        <w:szCs w:val="30"/>
      </w:rPr>
      <w:t>MUNICÍPIO DE IBIRAREMA</w:t>
    </w:r>
  </w:p>
  <w:p w14:paraId="4E6A09AB" w14:textId="77777777" w:rsidR="009516EB" w:rsidRDefault="009516EB" w:rsidP="00C62648">
    <w:pPr>
      <w:spacing w:after="0" w:line="360" w:lineRule="auto"/>
      <w:jc w:val="center"/>
      <w:rPr>
        <w:rFonts w:ascii="Century Gothic" w:eastAsia="Times New Roman" w:hAnsi="Century Gothic"/>
        <w:sz w:val="14"/>
        <w:szCs w:val="21"/>
      </w:rPr>
    </w:pPr>
    <w:r w:rsidRPr="001E5CB2">
      <w:rPr>
        <w:rFonts w:ascii="Century Gothic" w:eastAsia="Times New Roman" w:hAnsi="Century Gothic"/>
        <w:sz w:val="14"/>
        <w:szCs w:val="21"/>
      </w:rPr>
      <w:t>Rua Alexandre Simões de Almeida, 367 | CEP 19940-009 | Ibirarema (SP)</w:t>
    </w:r>
  </w:p>
  <w:p w14:paraId="5501BF55" w14:textId="77777777" w:rsidR="009516EB" w:rsidRPr="001E5CB2" w:rsidRDefault="009516EB" w:rsidP="00C62648">
    <w:pPr>
      <w:spacing w:after="0" w:line="360" w:lineRule="auto"/>
      <w:jc w:val="center"/>
      <w:rPr>
        <w:rFonts w:ascii="Century Gothic" w:eastAsia="Times New Roman" w:hAnsi="Century Gothic"/>
        <w:sz w:val="14"/>
        <w:szCs w:val="21"/>
      </w:rPr>
    </w:pPr>
    <w:r w:rsidRPr="001E5CB2">
      <w:rPr>
        <w:rFonts w:ascii="Century Gothic" w:eastAsia="Times New Roman" w:hAnsi="Century Gothic"/>
        <w:sz w:val="14"/>
        <w:szCs w:val="21"/>
      </w:rPr>
      <w:t xml:space="preserve">ibirarema.sp.gov.br | </w:t>
    </w:r>
    <w:r>
      <w:rPr>
        <w:rFonts w:ascii="Century Gothic" w:eastAsia="Times New Roman" w:hAnsi="Century Gothic"/>
        <w:sz w:val="14"/>
        <w:szCs w:val="21"/>
      </w:rPr>
      <w:t>licitacao</w:t>
    </w:r>
    <w:r w:rsidRPr="001E5CB2">
      <w:rPr>
        <w:rFonts w:ascii="Century Gothic" w:eastAsia="Times New Roman" w:hAnsi="Century Gothic"/>
        <w:sz w:val="14"/>
        <w:szCs w:val="21"/>
      </w:rPr>
      <w:t>@ibirarema.sp.gov.br | (14) 3307.1422</w:t>
    </w:r>
  </w:p>
  <w:bookmarkEnd w:id="0"/>
  <w:bookmarkEnd w:id="1"/>
  <w:p w14:paraId="3F161465" w14:textId="77777777" w:rsidR="009516EB" w:rsidRPr="001E5CB2" w:rsidRDefault="009516EB" w:rsidP="00C62648">
    <w:pPr>
      <w:spacing w:after="0" w:line="360" w:lineRule="auto"/>
      <w:jc w:val="center"/>
      <w:rPr>
        <w:rFonts w:ascii="Century Gothic" w:eastAsia="Times New Roman" w:hAnsi="Century Gothic"/>
        <w:b/>
        <w:sz w:val="16"/>
        <w:szCs w:val="21"/>
      </w:rPr>
    </w:pPr>
    <w:r>
      <w:rPr>
        <w:rFonts w:ascii="Century Gothic" w:eastAsia="Times New Roman" w:hAnsi="Century Gothic"/>
        <w:b/>
        <w:sz w:val="16"/>
        <w:szCs w:val="21"/>
      </w:rPr>
      <w:t>COMISSÃO PERMANENTE DE HABILITAÇÃO E JULGAMENTO DE LICITAÇÕES</w:t>
    </w:r>
  </w:p>
  <w:p w14:paraId="5D563227" w14:textId="77777777" w:rsidR="009516EB" w:rsidRDefault="009516E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6EB"/>
    <w:rsid w:val="000170C4"/>
    <w:rsid w:val="0005144F"/>
    <w:rsid w:val="001521CD"/>
    <w:rsid w:val="00461028"/>
    <w:rsid w:val="004948A0"/>
    <w:rsid w:val="00597B2D"/>
    <w:rsid w:val="0065714C"/>
    <w:rsid w:val="00775C65"/>
    <w:rsid w:val="008B45FA"/>
    <w:rsid w:val="009516EB"/>
    <w:rsid w:val="00967071"/>
    <w:rsid w:val="009C0D4F"/>
    <w:rsid w:val="00A85B99"/>
    <w:rsid w:val="00A97459"/>
    <w:rsid w:val="00B21D29"/>
    <w:rsid w:val="00B2576C"/>
    <w:rsid w:val="00BB1740"/>
    <w:rsid w:val="00CD1240"/>
    <w:rsid w:val="00DF6C4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4AC44"/>
  <w15:chartTrackingRefBased/>
  <w15:docId w15:val="{56AD1068-A74A-48B4-BD1F-845ADDEC6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9516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9516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9516E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9516E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9516E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9516E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516E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516E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516E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516EB"/>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9516EB"/>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9516EB"/>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9516EB"/>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9516EB"/>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9516E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516E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516E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516EB"/>
    <w:rPr>
      <w:rFonts w:eastAsiaTheme="majorEastAsia" w:cstheme="majorBidi"/>
      <w:color w:val="272727" w:themeColor="text1" w:themeTint="D8"/>
    </w:rPr>
  </w:style>
  <w:style w:type="paragraph" w:styleId="Ttulo">
    <w:name w:val="Title"/>
    <w:basedOn w:val="Normal"/>
    <w:next w:val="Normal"/>
    <w:link w:val="TtuloChar"/>
    <w:uiPriority w:val="10"/>
    <w:qFormat/>
    <w:rsid w:val="009516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9516E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9516E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516E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516EB"/>
    <w:pPr>
      <w:spacing w:before="160"/>
      <w:jc w:val="center"/>
    </w:pPr>
    <w:rPr>
      <w:i/>
      <w:iCs/>
      <w:color w:val="404040" w:themeColor="text1" w:themeTint="BF"/>
    </w:rPr>
  </w:style>
  <w:style w:type="character" w:customStyle="1" w:styleId="CitaoChar">
    <w:name w:val="Citação Char"/>
    <w:basedOn w:val="Fontepargpadro"/>
    <w:link w:val="Citao"/>
    <w:uiPriority w:val="29"/>
    <w:rsid w:val="009516EB"/>
    <w:rPr>
      <w:i/>
      <w:iCs/>
      <w:color w:val="404040" w:themeColor="text1" w:themeTint="BF"/>
    </w:rPr>
  </w:style>
  <w:style w:type="paragraph" w:styleId="PargrafodaLista">
    <w:name w:val="List Paragraph"/>
    <w:basedOn w:val="Normal"/>
    <w:uiPriority w:val="34"/>
    <w:qFormat/>
    <w:rsid w:val="009516EB"/>
    <w:pPr>
      <w:ind w:left="720"/>
      <w:contextualSpacing/>
    </w:pPr>
  </w:style>
  <w:style w:type="character" w:styleId="nfaseIntensa">
    <w:name w:val="Intense Emphasis"/>
    <w:basedOn w:val="Fontepargpadro"/>
    <w:uiPriority w:val="21"/>
    <w:qFormat/>
    <w:rsid w:val="009516EB"/>
    <w:rPr>
      <w:i/>
      <w:iCs/>
      <w:color w:val="0F4761" w:themeColor="accent1" w:themeShade="BF"/>
    </w:rPr>
  </w:style>
  <w:style w:type="paragraph" w:styleId="CitaoIntensa">
    <w:name w:val="Intense Quote"/>
    <w:basedOn w:val="Normal"/>
    <w:next w:val="Normal"/>
    <w:link w:val="CitaoIntensaChar"/>
    <w:uiPriority w:val="30"/>
    <w:qFormat/>
    <w:rsid w:val="009516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9516EB"/>
    <w:rPr>
      <w:i/>
      <w:iCs/>
      <w:color w:val="0F4761" w:themeColor="accent1" w:themeShade="BF"/>
    </w:rPr>
  </w:style>
  <w:style w:type="character" w:styleId="RefernciaIntensa">
    <w:name w:val="Intense Reference"/>
    <w:basedOn w:val="Fontepargpadro"/>
    <w:uiPriority w:val="32"/>
    <w:qFormat/>
    <w:rsid w:val="009516EB"/>
    <w:rPr>
      <w:b/>
      <w:bCs/>
      <w:smallCaps/>
      <w:color w:val="0F4761" w:themeColor="accent1" w:themeShade="BF"/>
      <w:spacing w:val="5"/>
    </w:rPr>
  </w:style>
  <w:style w:type="paragraph" w:styleId="Cabealho">
    <w:name w:val="header"/>
    <w:basedOn w:val="Normal"/>
    <w:link w:val="CabealhoChar"/>
    <w:uiPriority w:val="99"/>
    <w:unhideWhenUsed/>
    <w:rsid w:val="009516E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516EB"/>
  </w:style>
  <w:style w:type="paragraph" w:styleId="Rodap">
    <w:name w:val="footer"/>
    <w:basedOn w:val="Normal"/>
    <w:link w:val="RodapChar"/>
    <w:uiPriority w:val="99"/>
    <w:unhideWhenUsed/>
    <w:rsid w:val="009516EB"/>
    <w:pPr>
      <w:tabs>
        <w:tab w:val="center" w:pos="4252"/>
        <w:tab w:val="right" w:pos="8504"/>
      </w:tabs>
      <w:spacing w:after="0" w:line="240" w:lineRule="auto"/>
    </w:pPr>
  </w:style>
  <w:style w:type="character" w:customStyle="1" w:styleId="RodapChar">
    <w:name w:val="Rodapé Char"/>
    <w:basedOn w:val="Fontepargpadro"/>
    <w:link w:val="Rodap"/>
    <w:uiPriority w:val="99"/>
    <w:rsid w:val="009516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54</TotalTime>
  <Pages>4</Pages>
  <Words>1112</Words>
  <Characters>6005</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Rafael Aparecido Barbosa</dc:creator>
  <cp:keywords/>
  <dc:description/>
  <cp:lastModifiedBy>Pedro Rafael Aparecido Barbosa</cp:lastModifiedBy>
  <cp:revision>7</cp:revision>
  <dcterms:created xsi:type="dcterms:W3CDTF">2026-01-07T12:10:00Z</dcterms:created>
  <dcterms:modified xsi:type="dcterms:W3CDTF">2026-01-08T11:59:00Z</dcterms:modified>
</cp:coreProperties>
</file>