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8343E9" w14:textId="161F0382" w:rsidR="00B21D29" w:rsidRPr="00597B2D" w:rsidRDefault="009516EB" w:rsidP="00597B2D">
      <w:pPr>
        <w:spacing w:after="0" w:line="360" w:lineRule="auto"/>
        <w:jc w:val="center"/>
        <w:rPr>
          <w:rFonts w:ascii="Arial" w:hAnsi="Arial" w:cs="Arial"/>
          <w:b/>
          <w:bCs/>
        </w:rPr>
      </w:pPr>
      <w:r w:rsidRPr="00597B2D">
        <w:rPr>
          <w:rFonts w:ascii="Arial" w:hAnsi="Arial" w:cs="Arial"/>
          <w:b/>
          <w:bCs/>
        </w:rPr>
        <w:t>JUSTIFICATIVA DE INEXIGIBILIDADE DE CHAMAMENTO PÚBLICO</w:t>
      </w:r>
    </w:p>
    <w:p w14:paraId="1EF304F8" w14:textId="77777777" w:rsidR="009516EB" w:rsidRDefault="009516EB" w:rsidP="009516EB">
      <w:pPr>
        <w:spacing w:after="0" w:line="360" w:lineRule="auto"/>
        <w:jc w:val="both"/>
        <w:rPr>
          <w:rFonts w:ascii="Arial" w:hAnsi="Arial" w:cs="Arial"/>
        </w:rPr>
      </w:pPr>
    </w:p>
    <w:p w14:paraId="2EF2AA29" w14:textId="1BAFC3C1" w:rsidR="009516EB" w:rsidRPr="009516EB" w:rsidRDefault="009516EB" w:rsidP="009516EB">
      <w:pPr>
        <w:spacing w:after="0" w:line="360" w:lineRule="auto"/>
        <w:jc w:val="both"/>
        <w:rPr>
          <w:rFonts w:ascii="Arial" w:hAnsi="Arial" w:cs="Arial"/>
          <w:b/>
          <w:bCs/>
        </w:rPr>
      </w:pPr>
      <w:r w:rsidRPr="009516EB">
        <w:rPr>
          <w:rFonts w:ascii="Arial" w:hAnsi="Arial" w:cs="Arial"/>
          <w:b/>
          <w:bCs/>
        </w:rPr>
        <w:t>Processo nº 0</w:t>
      </w:r>
      <w:r w:rsidR="004B77F2">
        <w:rPr>
          <w:rFonts w:ascii="Arial" w:hAnsi="Arial" w:cs="Arial"/>
          <w:b/>
          <w:bCs/>
        </w:rPr>
        <w:t>2</w:t>
      </w:r>
      <w:r w:rsidRPr="009516EB">
        <w:rPr>
          <w:rFonts w:ascii="Arial" w:hAnsi="Arial" w:cs="Arial"/>
          <w:b/>
          <w:bCs/>
        </w:rPr>
        <w:t>/202</w:t>
      </w:r>
      <w:r w:rsidR="000170C4">
        <w:rPr>
          <w:rFonts w:ascii="Arial" w:hAnsi="Arial" w:cs="Arial"/>
          <w:b/>
          <w:bCs/>
        </w:rPr>
        <w:t>6</w:t>
      </w:r>
      <w:r w:rsidRPr="009516EB">
        <w:rPr>
          <w:rFonts w:ascii="Arial" w:hAnsi="Arial" w:cs="Arial"/>
          <w:b/>
          <w:bCs/>
        </w:rPr>
        <w:t>.</w:t>
      </w:r>
    </w:p>
    <w:p w14:paraId="2E76C59B" w14:textId="671930CB" w:rsidR="009516EB" w:rsidRPr="009516EB" w:rsidRDefault="009516EB" w:rsidP="009516EB">
      <w:pPr>
        <w:spacing w:after="0" w:line="360" w:lineRule="auto"/>
        <w:jc w:val="both"/>
        <w:rPr>
          <w:rFonts w:ascii="Arial" w:hAnsi="Arial" w:cs="Arial"/>
        </w:rPr>
      </w:pPr>
      <w:r w:rsidRPr="009516EB">
        <w:rPr>
          <w:rFonts w:ascii="Arial" w:hAnsi="Arial" w:cs="Arial"/>
          <w:b/>
          <w:bCs/>
        </w:rPr>
        <w:t>Objeto:</w:t>
      </w:r>
      <w:r w:rsidRPr="009516EB">
        <w:rPr>
          <w:rFonts w:ascii="Arial" w:hAnsi="Arial" w:cs="Arial"/>
        </w:rPr>
        <w:t xml:space="preserve"> </w:t>
      </w:r>
      <w:r w:rsidR="00AE7F44" w:rsidRPr="00AE7F44">
        <w:rPr>
          <w:rFonts w:ascii="Arial" w:hAnsi="Arial" w:cs="Arial"/>
        </w:rPr>
        <w:t xml:space="preserve">Repasse de recursos financeiros, a título de Subvenção Social a </w:t>
      </w:r>
      <w:r w:rsidR="00AE7F44" w:rsidRPr="00AE7F44">
        <w:rPr>
          <w:rFonts w:ascii="Arial" w:hAnsi="Arial" w:cs="Arial"/>
          <w:b/>
          <w:bCs/>
        </w:rPr>
        <w:t>Associação De Pais E Amigos Dos Excepcionais De Salto Grande - APAE</w:t>
      </w:r>
      <w:r w:rsidR="00AE7F44" w:rsidRPr="00AE7F44">
        <w:rPr>
          <w:rFonts w:ascii="Arial" w:hAnsi="Arial" w:cs="Arial"/>
        </w:rPr>
        <w:t xml:space="preserve">, associação sem fins lucrativos, inscrita no CNPJ/MF sob número 03.275.520/0001-03, com sede na Av. Barão do Rio Branco, nº 415, na cidade de Salto Grande, Estado de São Paulo, para o desenvolvimento da </w:t>
      </w:r>
      <w:r w:rsidR="00AE7F44" w:rsidRPr="00AE7F44">
        <w:rPr>
          <w:rFonts w:ascii="Arial" w:hAnsi="Arial" w:cs="Arial"/>
          <w:b/>
          <w:bCs/>
        </w:rPr>
        <w:t>Educação Especial Inclusiva</w:t>
      </w:r>
      <w:r w:rsidR="00AE7F44" w:rsidRPr="00AE7F44">
        <w:rPr>
          <w:rFonts w:ascii="Arial" w:hAnsi="Arial" w:cs="Arial"/>
        </w:rPr>
        <w:t>, que prevê o acolhimento de crianças, adolescentes e adultos com deficiência intelectual, múltiplas deficiências, autismo e distúrbios severos do desenvolvimento, oferecendo um atendimento especializado através das áreas específicas de Assistência Social, Educação e Saúde, prevenção, qualidade de vida e inclusão da pessoa com deficiência.</w:t>
      </w:r>
    </w:p>
    <w:p w14:paraId="19371887" w14:textId="2D196083" w:rsidR="009516EB" w:rsidRDefault="009516EB" w:rsidP="009516EB">
      <w:pPr>
        <w:spacing w:after="0" w:line="360" w:lineRule="auto"/>
        <w:jc w:val="both"/>
        <w:rPr>
          <w:rFonts w:ascii="Arial" w:hAnsi="Arial" w:cs="Arial"/>
        </w:rPr>
      </w:pPr>
      <w:r w:rsidRPr="009516EB">
        <w:rPr>
          <w:rFonts w:ascii="Arial" w:hAnsi="Arial" w:cs="Arial"/>
          <w:b/>
          <w:bCs/>
        </w:rPr>
        <w:t>Interessado:</w:t>
      </w:r>
      <w:r w:rsidRPr="009516EB">
        <w:rPr>
          <w:rFonts w:ascii="Arial" w:hAnsi="Arial" w:cs="Arial"/>
        </w:rPr>
        <w:t xml:space="preserve"> </w:t>
      </w:r>
      <w:r w:rsidR="00AE7F44" w:rsidRPr="00AE7F44">
        <w:rPr>
          <w:rFonts w:ascii="Arial" w:hAnsi="Arial" w:cs="Arial"/>
        </w:rPr>
        <w:t xml:space="preserve">Associação De Pais E Amigos Dos Excepcionais De Salto Grande </w:t>
      </w:r>
      <w:r w:rsidR="00AE7F44">
        <w:rPr>
          <w:rFonts w:ascii="Arial" w:hAnsi="Arial" w:cs="Arial"/>
        </w:rPr>
        <w:t>–</w:t>
      </w:r>
      <w:r w:rsidR="00AE7F44" w:rsidRPr="00AE7F44">
        <w:rPr>
          <w:rFonts w:ascii="Arial" w:hAnsi="Arial" w:cs="Arial"/>
        </w:rPr>
        <w:t xml:space="preserve"> APAE</w:t>
      </w:r>
      <w:r w:rsidR="00AE7F44">
        <w:rPr>
          <w:rFonts w:ascii="Arial" w:hAnsi="Arial" w:cs="Arial"/>
        </w:rPr>
        <w:t>.</w:t>
      </w:r>
    </w:p>
    <w:p w14:paraId="64F07524" w14:textId="77777777" w:rsidR="009516EB" w:rsidRDefault="009516EB" w:rsidP="009516EB">
      <w:pPr>
        <w:spacing w:after="0" w:line="360" w:lineRule="auto"/>
        <w:jc w:val="both"/>
        <w:rPr>
          <w:rFonts w:ascii="Arial" w:hAnsi="Arial" w:cs="Arial"/>
        </w:rPr>
      </w:pPr>
    </w:p>
    <w:p w14:paraId="21DF718E" w14:textId="6AC483EE" w:rsidR="00597B2D" w:rsidRDefault="009516EB" w:rsidP="00AE7F44">
      <w:pPr>
        <w:spacing w:after="0" w:line="360" w:lineRule="auto"/>
        <w:jc w:val="both"/>
        <w:rPr>
          <w:rFonts w:ascii="Arial" w:hAnsi="Arial" w:cs="Arial"/>
        </w:rPr>
      </w:pPr>
      <w:r w:rsidRPr="009516EB">
        <w:rPr>
          <w:rFonts w:ascii="Arial" w:hAnsi="Arial" w:cs="Arial"/>
          <w:b/>
          <w:bCs/>
        </w:rPr>
        <w:t>FUNDAMENTAÇÃO LEGAL:</w:t>
      </w:r>
      <w:r w:rsidRPr="009516EB">
        <w:rPr>
          <w:rFonts w:ascii="Arial" w:hAnsi="Arial" w:cs="Arial"/>
        </w:rPr>
        <w:t xml:space="preserve"> </w:t>
      </w:r>
      <w:r w:rsidR="00597B2D" w:rsidRPr="00597B2D">
        <w:rPr>
          <w:rFonts w:ascii="Arial" w:hAnsi="Arial" w:cs="Arial"/>
        </w:rPr>
        <w:t xml:space="preserve">A presente Inexigibilidade de Chamamento Público encontra amparo no </w:t>
      </w:r>
      <w:r w:rsidR="00597B2D">
        <w:rPr>
          <w:rFonts w:ascii="Arial" w:hAnsi="Arial" w:cs="Arial"/>
        </w:rPr>
        <w:t xml:space="preserve">art. 26, II, §3º do Decreto Municipal nº 37/2017 e no </w:t>
      </w:r>
      <w:r w:rsidR="00597B2D" w:rsidRPr="00597B2D">
        <w:rPr>
          <w:rFonts w:ascii="Arial" w:hAnsi="Arial" w:cs="Arial"/>
        </w:rPr>
        <w:t>art. 31 da Lei Federal nº 13.019/2014, que dispõe sobre o regime jurídico das parcerias entre a Administração Pública e as organizações da sociedade civil, o qual estabelece que o chamamento público será inexigível quando houver inviabilidade de competição, especialmente nos casos em que o objeto da parceria somente possa ser executado por entidade específica, em razão de sua natureza singular, notória especialização, atuação exclusiva ou reconhecimento público pela Administração.</w:t>
      </w:r>
      <w:r w:rsidR="00597B2D">
        <w:rPr>
          <w:rFonts w:ascii="Arial" w:hAnsi="Arial" w:cs="Arial"/>
        </w:rPr>
        <w:t xml:space="preserve"> </w:t>
      </w:r>
      <w:r w:rsidR="00AE7F44" w:rsidRPr="00AE7F44">
        <w:rPr>
          <w:rFonts w:ascii="Arial" w:hAnsi="Arial" w:cs="Arial"/>
        </w:rPr>
        <w:t>No caso em análise, o repasse de recursos financeiros, a título de Subvenção Social, destina-se à Associação de Pais e Amigos dos Excepcionais de Salto Grande – APAE, entidade sem fins lucrativos, de reconhecida atuação na prestação de serviços especializados de atendimento às pessoas com deficiência intelectual e múltipla, abrangendo áreas essenciais como educação especial, saúde, assistência social e inclusão social. Trata-se de instituição com capacidade técnica comprovada, estrutura adequada e equipe multiprofissional especializada, apta a atender de forma contínua e qualificada a população do Município de Ibirarema/SP.</w:t>
      </w:r>
      <w:r w:rsidR="00AE7F44">
        <w:rPr>
          <w:rFonts w:ascii="Arial" w:hAnsi="Arial" w:cs="Arial"/>
        </w:rPr>
        <w:t xml:space="preserve"> </w:t>
      </w:r>
      <w:r w:rsidR="00AE7F44" w:rsidRPr="00AE7F44">
        <w:rPr>
          <w:rFonts w:ascii="Arial" w:hAnsi="Arial" w:cs="Arial"/>
        </w:rPr>
        <w:t>Ressalta-se que a APAE de Salto Grande</w:t>
      </w:r>
      <w:r w:rsidR="00AE7F44">
        <w:rPr>
          <w:rFonts w:ascii="Arial" w:hAnsi="Arial" w:cs="Arial"/>
        </w:rPr>
        <w:t>/SP</w:t>
      </w:r>
      <w:r w:rsidR="00AE7F44" w:rsidRPr="00AE7F44">
        <w:rPr>
          <w:rFonts w:ascii="Arial" w:hAnsi="Arial" w:cs="Arial"/>
        </w:rPr>
        <w:t xml:space="preserve"> é a entidade especializada mais próxima geograficamente do Município de Ibirarema/SP, inexistindo, na circunscrição municipal, outra organização da sociedade civil com a mesma capacidade técnica, estrutura operacional e habilitação legal para </w:t>
      </w:r>
      <w:r w:rsidR="00AE7F44" w:rsidRPr="00AE7F44">
        <w:rPr>
          <w:rFonts w:ascii="Arial" w:hAnsi="Arial" w:cs="Arial"/>
        </w:rPr>
        <w:lastRenderedPageBreak/>
        <w:t>a execução do objeto pretendido. Tal circunstância configura, de forma objetiva, a inviabilidade de competição, uma vez que a realização de chamamento público não resultaria na ampliação da concorrência nem na seleção de alternativa mais vantajosa à Administração Pública.</w:t>
      </w:r>
    </w:p>
    <w:p w14:paraId="6D3F4210" w14:textId="77777777" w:rsidR="00597B2D" w:rsidRDefault="00597B2D" w:rsidP="009516EB">
      <w:pPr>
        <w:spacing w:after="0" w:line="360" w:lineRule="auto"/>
        <w:jc w:val="both"/>
        <w:rPr>
          <w:rFonts w:ascii="Arial" w:hAnsi="Arial" w:cs="Arial"/>
        </w:rPr>
      </w:pPr>
    </w:p>
    <w:p w14:paraId="46E1A83A" w14:textId="77777777" w:rsidR="00597B2D" w:rsidRPr="00597B2D" w:rsidRDefault="00597B2D" w:rsidP="00597B2D">
      <w:pPr>
        <w:spacing w:after="0" w:line="360" w:lineRule="auto"/>
        <w:ind w:firstLine="2835"/>
        <w:jc w:val="both"/>
        <w:rPr>
          <w:rFonts w:ascii="Arial" w:hAnsi="Arial" w:cs="Arial"/>
        </w:rPr>
      </w:pPr>
      <w:r w:rsidRPr="00597B2D">
        <w:rPr>
          <w:rFonts w:ascii="Arial" w:hAnsi="Arial" w:cs="Arial"/>
          <w:b/>
          <w:bCs/>
        </w:rPr>
        <w:t>CONSIDERANDO</w:t>
      </w:r>
      <w:r w:rsidRPr="00597B2D">
        <w:rPr>
          <w:rFonts w:ascii="Arial" w:hAnsi="Arial" w:cs="Arial"/>
        </w:rPr>
        <w:t xml:space="preserve"> as especificidades da Lei Federal nº 13.019/2014, regulamentada pelo Decreto Municipal nº 32/2017, quanto à inexigibilidade do chamamento público, ato este respaldado pela mesma Lei, em seu artigo 31;</w:t>
      </w:r>
    </w:p>
    <w:p w14:paraId="59FF9455" w14:textId="77777777" w:rsidR="00597B2D" w:rsidRPr="00597B2D" w:rsidRDefault="00597B2D" w:rsidP="00597B2D">
      <w:pPr>
        <w:spacing w:after="0" w:line="360" w:lineRule="auto"/>
        <w:ind w:firstLine="2835"/>
        <w:jc w:val="both"/>
        <w:rPr>
          <w:rFonts w:ascii="Arial" w:hAnsi="Arial" w:cs="Arial"/>
        </w:rPr>
      </w:pPr>
      <w:r w:rsidRPr="00597B2D">
        <w:rPr>
          <w:rFonts w:ascii="Arial" w:hAnsi="Arial" w:cs="Arial"/>
          <w:b/>
          <w:bCs/>
        </w:rPr>
        <w:t>CONSIDERANDO</w:t>
      </w:r>
      <w:r w:rsidRPr="00597B2D">
        <w:rPr>
          <w:rFonts w:ascii="Arial" w:hAnsi="Arial" w:cs="Arial"/>
        </w:rPr>
        <w:t xml:space="preserve"> que o município, anualmente, concede subvenções sociais a entidades privadas sem finalidades lucrativos, que se dedicam à prestação de serviços essenciais de assistência social e educacional, para o custeio de parte de suas atividades sociais;</w:t>
      </w:r>
    </w:p>
    <w:p w14:paraId="3CEA63DC" w14:textId="77777777" w:rsidR="00597B2D" w:rsidRPr="00597B2D" w:rsidRDefault="00597B2D" w:rsidP="00597B2D">
      <w:pPr>
        <w:spacing w:after="0" w:line="360" w:lineRule="auto"/>
        <w:ind w:firstLine="2835"/>
        <w:jc w:val="both"/>
        <w:rPr>
          <w:rFonts w:ascii="Arial" w:hAnsi="Arial" w:cs="Arial"/>
        </w:rPr>
      </w:pPr>
      <w:r w:rsidRPr="00597B2D">
        <w:rPr>
          <w:rFonts w:ascii="Arial" w:hAnsi="Arial" w:cs="Arial"/>
          <w:b/>
          <w:bCs/>
        </w:rPr>
        <w:t>CONSIDERANDO</w:t>
      </w:r>
      <w:r w:rsidRPr="00597B2D">
        <w:rPr>
          <w:rFonts w:ascii="Arial" w:hAnsi="Arial" w:cs="Arial"/>
        </w:rPr>
        <w:t xml:space="preserve"> que as concessões de subvenções sociais anuais às entidades constam da Lei Orçamentária Anual – LOA e são aprovadas por meio de Lei Municipal específica, indicando expressamente a entidade beneficiária;</w:t>
      </w:r>
    </w:p>
    <w:p w14:paraId="0705C6BE" w14:textId="742F0402" w:rsidR="00597B2D" w:rsidRPr="00597B2D" w:rsidRDefault="00597B2D" w:rsidP="00597B2D">
      <w:pPr>
        <w:spacing w:after="0" w:line="360" w:lineRule="auto"/>
        <w:ind w:firstLine="2835"/>
        <w:jc w:val="both"/>
        <w:rPr>
          <w:rFonts w:ascii="Arial" w:hAnsi="Arial" w:cs="Arial"/>
        </w:rPr>
      </w:pPr>
      <w:r w:rsidRPr="00597B2D">
        <w:rPr>
          <w:rFonts w:ascii="Arial" w:hAnsi="Arial" w:cs="Arial"/>
          <w:b/>
          <w:bCs/>
        </w:rPr>
        <w:t>CONSIDERANDO</w:t>
      </w:r>
      <w:r w:rsidRPr="00597B2D">
        <w:rPr>
          <w:rFonts w:ascii="Arial" w:hAnsi="Arial" w:cs="Arial"/>
        </w:rPr>
        <w:t xml:space="preserve"> que dentre essas entidades inclui-se </w:t>
      </w:r>
      <w:r w:rsidR="00AE7F44">
        <w:rPr>
          <w:rFonts w:ascii="Arial" w:hAnsi="Arial" w:cs="Arial"/>
        </w:rPr>
        <w:t xml:space="preserve">a </w:t>
      </w:r>
      <w:r w:rsidR="00AE7F44" w:rsidRPr="00AE7F44">
        <w:rPr>
          <w:rFonts w:ascii="Arial" w:hAnsi="Arial" w:cs="Arial"/>
          <w:b/>
          <w:bCs/>
        </w:rPr>
        <w:t>Associação De Pais E Amigos Dos Excepcionais De Salto Grande - APAE</w:t>
      </w:r>
      <w:r w:rsidRPr="00597B2D">
        <w:rPr>
          <w:rFonts w:ascii="Arial" w:hAnsi="Arial" w:cs="Arial"/>
        </w:rPr>
        <w:t xml:space="preserve">, </w:t>
      </w:r>
      <w:r w:rsidR="00FC51AB">
        <w:rPr>
          <w:rFonts w:ascii="Arial" w:hAnsi="Arial" w:cs="Arial"/>
        </w:rPr>
        <w:t>associação civil</w:t>
      </w:r>
      <w:r w:rsidRPr="00597B2D">
        <w:rPr>
          <w:rFonts w:ascii="Arial" w:hAnsi="Arial" w:cs="Arial"/>
        </w:rPr>
        <w:t xml:space="preserve">, </w:t>
      </w:r>
      <w:r w:rsidR="00FC51AB" w:rsidRPr="00FC51AB">
        <w:rPr>
          <w:rFonts w:ascii="Arial" w:hAnsi="Arial" w:cs="Arial"/>
        </w:rPr>
        <w:t>sem fins lucrativos, que se caracteriza pela atuação nas áreas de assistência social, terapêutica e educacional, oferecendo às crianças e adultos especiais de Ibirarema, cuidados necessários para seu desenvolvimento adequado e que há vários anos vem desenvolvendo suas atividades, contando com a participação do Poder Público Municipal, através da concessão de subvenção social, sendo incontroversa a importância social e educacional dos trabalhos desenvolvidos pela referida Associação;</w:t>
      </w:r>
    </w:p>
    <w:p w14:paraId="03A61602" w14:textId="77777777" w:rsidR="00597B2D" w:rsidRPr="00597B2D" w:rsidRDefault="00597B2D" w:rsidP="00597B2D">
      <w:pPr>
        <w:spacing w:after="0" w:line="360" w:lineRule="auto"/>
        <w:ind w:firstLine="2835"/>
        <w:jc w:val="both"/>
        <w:rPr>
          <w:rFonts w:ascii="Arial" w:hAnsi="Arial" w:cs="Arial"/>
        </w:rPr>
      </w:pPr>
      <w:r w:rsidRPr="00597B2D">
        <w:rPr>
          <w:rFonts w:ascii="Arial" w:hAnsi="Arial" w:cs="Arial"/>
          <w:b/>
          <w:bCs/>
        </w:rPr>
        <w:t>CONSIDERANDO</w:t>
      </w:r>
      <w:r w:rsidRPr="00597B2D">
        <w:rPr>
          <w:rFonts w:ascii="Arial" w:hAnsi="Arial" w:cs="Arial"/>
        </w:rPr>
        <w:t xml:space="preserve"> que a Lei Federal nº 13.019, de 31 de julho de 2014, alterada pela Lei Federal nº 13.204, de 14 de dezembro de 2015, exige, em regra, a realização de chamamento público, procedimento destinado a selecionar organizações da sociedade civil, para firmar parcerias que envolvam a transferência de recursos financeiros (arts. 24 e 35, I), tendo, no entanto, ressalvado, nos arts. 30 e 31, hipóteses em que o administrador público pode prescindir do procedimento de seleção em razão de dispensa e de inexigibilidade do chamamento público, de forma similar à Lei Federal de Licitações e Contratos;</w:t>
      </w:r>
    </w:p>
    <w:p w14:paraId="15A6F9EF" w14:textId="52160825" w:rsidR="00597B2D" w:rsidRPr="00597B2D" w:rsidRDefault="00597B2D" w:rsidP="00597B2D">
      <w:pPr>
        <w:spacing w:after="0" w:line="360" w:lineRule="auto"/>
        <w:ind w:firstLine="2835"/>
        <w:jc w:val="both"/>
        <w:rPr>
          <w:rFonts w:ascii="Arial" w:hAnsi="Arial" w:cs="Arial"/>
        </w:rPr>
      </w:pPr>
      <w:r w:rsidRPr="00597B2D">
        <w:rPr>
          <w:rFonts w:ascii="Arial" w:hAnsi="Arial" w:cs="Arial"/>
          <w:b/>
          <w:bCs/>
        </w:rPr>
        <w:lastRenderedPageBreak/>
        <w:t>CONSIDERANDO</w:t>
      </w:r>
      <w:r w:rsidRPr="00597B2D">
        <w:rPr>
          <w:rFonts w:ascii="Arial" w:hAnsi="Arial" w:cs="Arial"/>
        </w:rPr>
        <w:t xml:space="preserve"> que a </w:t>
      </w:r>
      <w:r w:rsidRPr="00A85B99">
        <w:rPr>
          <w:rFonts w:ascii="Arial" w:hAnsi="Arial" w:cs="Arial"/>
          <w:b/>
          <w:bCs/>
        </w:rPr>
        <w:t>Lei Municipal nº 2.70</w:t>
      </w:r>
      <w:r w:rsidR="00FC51AB">
        <w:rPr>
          <w:rFonts w:ascii="Arial" w:hAnsi="Arial" w:cs="Arial"/>
          <w:b/>
          <w:bCs/>
        </w:rPr>
        <w:t>4</w:t>
      </w:r>
      <w:r w:rsidRPr="00A85B99">
        <w:rPr>
          <w:rFonts w:ascii="Arial" w:hAnsi="Arial" w:cs="Arial"/>
          <w:b/>
          <w:bCs/>
        </w:rPr>
        <w:t xml:space="preserve">, de </w:t>
      </w:r>
      <w:r w:rsidR="00A85B99" w:rsidRPr="00A85B99">
        <w:rPr>
          <w:rFonts w:ascii="Arial" w:hAnsi="Arial" w:cs="Arial"/>
          <w:b/>
          <w:bCs/>
        </w:rPr>
        <w:t>12</w:t>
      </w:r>
      <w:r w:rsidRPr="00A85B99">
        <w:rPr>
          <w:rFonts w:ascii="Arial" w:hAnsi="Arial" w:cs="Arial"/>
          <w:b/>
          <w:bCs/>
        </w:rPr>
        <w:t xml:space="preserve"> de </w:t>
      </w:r>
      <w:r w:rsidR="00A85B99" w:rsidRPr="00A85B99">
        <w:rPr>
          <w:rFonts w:ascii="Arial" w:hAnsi="Arial" w:cs="Arial"/>
          <w:b/>
          <w:bCs/>
        </w:rPr>
        <w:t>dezembro</w:t>
      </w:r>
      <w:r w:rsidRPr="00A85B99">
        <w:rPr>
          <w:rFonts w:ascii="Arial" w:hAnsi="Arial" w:cs="Arial"/>
          <w:b/>
          <w:bCs/>
        </w:rPr>
        <w:t xml:space="preserve"> de 202</w:t>
      </w:r>
      <w:r w:rsidR="00A85B99" w:rsidRPr="00A85B99">
        <w:rPr>
          <w:rFonts w:ascii="Arial" w:hAnsi="Arial" w:cs="Arial"/>
          <w:b/>
          <w:bCs/>
        </w:rPr>
        <w:t>5</w:t>
      </w:r>
      <w:r w:rsidRPr="00597B2D">
        <w:rPr>
          <w:rFonts w:ascii="Arial" w:hAnsi="Arial" w:cs="Arial"/>
        </w:rPr>
        <w:t>, autorizou a Prefeitura Municipal</w:t>
      </w:r>
      <w:r w:rsidR="00A85B99">
        <w:rPr>
          <w:rFonts w:ascii="Arial" w:hAnsi="Arial" w:cs="Arial"/>
        </w:rPr>
        <w:t xml:space="preserve"> de Ibirarema</w:t>
      </w:r>
      <w:r w:rsidRPr="00597B2D">
        <w:rPr>
          <w:rFonts w:ascii="Arial" w:hAnsi="Arial" w:cs="Arial"/>
        </w:rPr>
        <w:t xml:space="preserve"> conceder subvenção social a</w:t>
      </w:r>
      <w:r w:rsidR="00FC51AB">
        <w:rPr>
          <w:rFonts w:ascii="Arial" w:hAnsi="Arial" w:cs="Arial"/>
        </w:rPr>
        <w:t xml:space="preserve"> </w:t>
      </w:r>
      <w:r w:rsidR="00FC51AB" w:rsidRPr="00FC51AB">
        <w:rPr>
          <w:rFonts w:ascii="Arial" w:hAnsi="Arial" w:cs="Arial"/>
          <w:b/>
          <w:bCs/>
        </w:rPr>
        <w:t>Associação De Pais E Amigos Dos Excepcionais De Salto Grande - APAE</w:t>
      </w:r>
      <w:r w:rsidRPr="00FC51AB">
        <w:rPr>
          <w:rFonts w:ascii="Arial" w:hAnsi="Arial" w:cs="Arial"/>
          <w:b/>
          <w:bCs/>
        </w:rPr>
        <w:t>,</w:t>
      </w:r>
      <w:r w:rsidRPr="00597B2D">
        <w:rPr>
          <w:rFonts w:ascii="Arial" w:hAnsi="Arial" w:cs="Arial"/>
        </w:rPr>
        <w:t xml:space="preserve"> para cobrir suas despesas de custeio, dos meses de janeiro a dezembro de 202</w:t>
      </w:r>
      <w:r w:rsidR="00A85B99">
        <w:rPr>
          <w:rFonts w:ascii="Arial" w:hAnsi="Arial" w:cs="Arial"/>
        </w:rPr>
        <w:t>6</w:t>
      </w:r>
      <w:r w:rsidRPr="00597B2D">
        <w:rPr>
          <w:rFonts w:ascii="Arial" w:hAnsi="Arial" w:cs="Arial"/>
        </w:rPr>
        <w:t xml:space="preserve">, no valor mensal de até </w:t>
      </w:r>
      <w:r w:rsidRPr="00A85B99">
        <w:rPr>
          <w:rFonts w:ascii="Arial" w:hAnsi="Arial" w:cs="Arial"/>
          <w:b/>
          <w:bCs/>
        </w:rPr>
        <w:t xml:space="preserve">R$ </w:t>
      </w:r>
      <w:r w:rsidR="00FC51AB">
        <w:rPr>
          <w:rFonts w:ascii="Arial" w:hAnsi="Arial" w:cs="Arial"/>
          <w:b/>
          <w:bCs/>
        </w:rPr>
        <w:t>19.800</w:t>
      </w:r>
      <w:r w:rsidRPr="00A85B99">
        <w:rPr>
          <w:rFonts w:ascii="Arial" w:hAnsi="Arial" w:cs="Arial"/>
          <w:b/>
          <w:bCs/>
        </w:rPr>
        <w:t>,00 (</w:t>
      </w:r>
      <w:r w:rsidR="00FC51AB">
        <w:rPr>
          <w:rFonts w:ascii="Arial" w:hAnsi="Arial" w:cs="Arial"/>
          <w:b/>
          <w:bCs/>
        </w:rPr>
        <w:t>Dezenove mil e oitocentos reais</w:t>
      </w:r>
      <w:r w:rsidRPr="00A85B99">
        <w:rPr>
          <w:rFonts w:ascii="Arial" w:hAnsi="Arial" w:cs="Arial"/>
          <w:b/>
          <w:bCs/>
        </w:rPr>
        <w:t>)</w:t>
      </w:r>
      <w:r w:rsidRPr="00597B2D">
        <w:rPr>
          <w:rFonts w:ascii="Arial" w:hAnsi="Arial" w:cs="Arial"/>
        </w:rPr>
        <w:t>, configurando, assim, a hipótese de inexigibilidade de chamamento público prevista no art. 31, inciso II, da Lei Federal nº 13.019/2014, alterada pela Lei Federal nº 13.204/2015;</w:t>
      </w:r>
    </w:p>
    <w:p w14:paraId="41CF09EF" w14:textId="0D5D67B1" w:rsidR="00597B2D" w:rsidRPr="00597B2D" w:rsidRDefault="00597B2D" w:rsidP="00597B2D">
      <w:pPr>
        <w:spacing w:after="0" w:line="360" w:lineRule="auto"/>
        <w:ind w:firstLine="2835"/>
        <w:jc w:val="both"/>
        <w:rPr>
          <w:rFonts w:ascii="Arial" w:hAnsi="Arial" w:cs="Arial"/>
        </w:rPr>
      </w:pPr>
      <w:r w:rsidRPr="00597B2D">
        <w:rPr>
          <w:rFonts w:ascii="Arial" w:hAnsi="Arial" w:cs="Arial"/>
          <w:b/>
          <w:bCs/>
        </w:rPr>
        <w:t>CONSIDERANDO</w:t>
      </w:r>
      <w:r w:rsidRPr="00597B2D">
        <w:rPr>
          <w:rFonts w:ascii="Arial" w:hAnsi="Arial" w:cs="Arial"/>
        </w:rPr>
        <w:t xml:space="preserve"> que </w:t>
      </w:r>
      <w:r w:rsidR="00FC51AB">
        <w:rPr>
          <w:rFonts w:ascii="Arial" w:hAnsi="Arial" w:cs="Arial"/>
        </w:rPr>
        <w:t>a</w:t>
      </w:r>
      <w:r w:rsidRPr="00597B2D">
        <w:rPr>
          <w:rFonts w:ascii="Arial" w:hAnsi="Arial" w:cs="Arial"/>
        </w:rPr>
        <w:t xml:space="preserve"> </w:t>
      </w:r>
      <w:r w:rsidR="00FC51AB" w:rsidRPr="00FC51AB">
        <w:rPr>
          <w:rFonts w:ascii="Arial" w:hAnsi="Arial" w:cs="Arial"/>
          <w:b/>
          <w:bCs/>
        </w:rPr>
        <w:t>Associação De Pais E Amigos Dos Excepcionais De Salto Grande - APAE</w:t>
      </w:r>
      <w:r w:rsidRPr="00597B2D">
        <w:rPr>
          <w:rFonts w:ascii="Arial" w:hAnsi="Arial" w:cs="Arial"/>
        </w:rPr>
        <w:t>, possui capacidade técnica e operacional compatíveis com o objeto da parceria, dispondo de instalações, recursos humanos e condições materiais para o desenvolvimento das atividades previstas na parceria e, até o presente, tem prestado um serviço comprovadamente de qualidade aos Idosos;</w:t>
      </w:r>
    </w:p>
    <w:p w14:paraId="3EBCF3EF" w14:textId="26A5C7BB" w:rsidR="00597B2D" w:rsidRPr="00597B2D" w:rsidRDefault="00597B2D" w:rsidP="00597B2D">
      <w:pPr>
        <w:spacing w:after="0" w:line="360" w:lineRule="auto"/>
        <w:ind w:firstLine="2835"/>
        <w:jc w:val="both"/>
        <w:rPr>
          <w:rFonts w:ascii="Arial" w:hAnsi="Arial" w:cs="Arial"/>
        </w:rPr>
      </w:pPr>
      <w:r w:rsidRPr="00597B2D">
        <w:rPr>
          <w:rFonts w:ascii="Arial" w:hAnsi="Arial" w:cs="Arial"/>
          <w:b/>
          <w:bCs/>
        </w:rPr>
        <w:t>CONSIDERANDO</w:t>
      </w:r>
      <w:r w:rsidRPr="00597B2D">
        <w:rPr>
          <w:rFonts w:ascii="Arial" w:hAnsi="Arial" w:cs="Arial"/>
        </w:rPr>
        <w:t xml:space="preserve">, ademais, que o </w:t>
      </w:r>
      <w:r w:rsidR="00A85B99">
        <w:rPr>
          <w:rFonts w:ascii="Arial" w:hAnsi="Arial" w:cs="Arial"/>
        </w:rPr>
        <w:t>P</w:t>
      </w:r>
      <w:r w:rsidRPr="00597B2D">
        <w:rPr>
          <w:rFonts w:ascii="Arial" w:hAnsi="Arial" w:cs="Arial"/>
        </w:rPr>
        <w:t xml:space="preserve">lano de </w:t>
      </w:r>
      <w:r w:rsidR="00A85B99">
        <w:rPr>
          <w:rFonts w:ascii="Arial" w:hAnsi="Arial" w:cs="Arial"/>
        </w:rPr>
        <w:t>T</w:t>
      </w:r>
      <w:r w:rsidRPr="00597B2D">
        <w:rPr>
          <w:rFonts w:ascii="Arial" w:hAnsi="Arial" w:cs="Arial"/>
        </w:rPr>
        <w:t xml:space="preserve">rabalho proposto pela referida organização da sociedade civil foi previamente aprovado pelo Departamento de </w:t>
      </w:r>
      <w:r w:rsidR="00EA5D0D">
        <w:rPr>
          <w:rFonts w:ascii="Arial" w:hAnsi="Arial" w:cs="Arial"/>
        </w:rPr>
        <w:t>Educação</w:t>
      </w:r>
      <w:r w:rsidRPr="00597B2D">
        <w:rPr>
          <w:rFonts w:ascii="Arial" w:hAnsi="Arial" w:cs="Arial"/>
        </w:rPr>
        <w:t xml:space="preserve">, e visa à continuidade do atendimento </w:t>
      </w:r>
      <w:r w:rsidR="00FC51AB" w:rsidRPr="00FC51AB">
        <w:rPr>
          <w:rFonts w:ascii="Arial" w:hAnsi="Arial" w:cs="Arial"/>
        </w:rPr>
        <w:t>às Crianças e Adultos que necessitam de cuidados especiais, que há anos vem sendo atendidos por essa Associação;</w:t>
      </w:r>
    </w:p>
    <w:p w14:paraId="71E6F70E" w14:textId="2EFFA0D2" w:rsidR="00597B2D" w:rsidRPr="00597B2D" w:rsidRDefault="00597B2D" w:rsidP="00597B2D">
      <w:pPr>
        <w:spacing w:after="0" w:line="360" w:lineRule="auto"/>
        <w:ind w:firstLine="2835"/>
        <w:jc w:val="both"/>
        <w:rPr>
          <w:rFonts w:ascii="Arial" w:hAnsi="Arial" w:cs="Arial"/>
        </w:rPr>
      </w:pPr>
      <w:r w:rsidRPr="00597B2D">
        <w:rPr>
          <w:rFonts w:ascii="Arial" w:hAnsi="Arial" w:cs="Arial"/>
          <w:b/>
          <w:bCs/>
        </w:rPr>
        <w:t>CONSIDERANDO</w:t>
      </w:r>
      <w:r w:rsidRPr="00597B2D">
        <w:rPr>
          <w:rFonts w:ascii="Arial" w:hAnsi="Arial" w:cs="Arial"/>
        </w:rPr>
        <w:t>, por fim, que quando houver inviabilidade jurídica de competição entre as OSC’s, em razão da natureza singular do objeto da parceria ou se as metas somente puderem ser alcançadas por uma entidade específica, o chamamento público não será realizado, ou seja, é inexigível, conforme está estabelecido no artigo 31, da Lei Federal 13.019/2014, alterada pela Lei Federal nº 13.204/2015, abaixo transcrito, in verbis.</w:t>
      </w:r>
    </w:p>
    <w:p w14:paraId="44A0CF1E" w14:textId="77777777" w:rsidR="00597B2D" w:rsidRPr="00A85B99" w:rsidRDefault="00597B2D" w:rsidP="00A85B99">
      <w:pPr>
        <w:spacing w:before="120" w:after="0" w:line="276" w:lineRule="auto"/>
        <w:ind w:left="2835"/>
        <w:jc w:val="both"/>
        <w:rPr>
          <w:rFonts w:ascii="Arial" w:hAnsi="Arial" w:cs="Arial"/>
          <w:sz w:val="22"/>
          <w:szCs w:val="22"/>
        </w:rPr>
      </w:pPr>
      <w:r w:rsidRPr="00A85B99">
        <w:rPr>
          <w:rFonts w:ascii="Arial" w:hAnsi="Arial" w:cs="Arial"/>
          <w:sz w:val="22"/>
          <w:szCs w:val="22"/>
        </w:rPr>
        <w:t>“Art. 31.  Será considerado inexigível o chamamento público na hipótese de inviabilidade de competição entre as organizações da sociedade civil, em razão da natureza singular do objeto da parceria ou se as metas somente puderem ser atingidas por uma entidade específica, especialmente quando: (Redação dada pela Lei nº 13.204, de 2015)</w:t>
      </w:r>
    </w:p>
    <w:p w14:paraId="11171244" w14:textId="59599895" w:rsidR="00597B2D" w:rsidRPr="00A85B99" w:rsidRDefault="00597B2D" w:rsidP="00A85B99">
      <w:pPr>
        <w:spacing w:before="120" w:after="240" w:line="276" w:lineRule="auto"/>
        <w:ind w:left="2835"/>
        <w:jc w:val="both"/>
        <w:rPr>
          <w:rFonts w:ascii="Arial" w:hAnsi="Arial" w:cs="Arial"/>
          <w:sz w:val="22"/>
          <w:szCs w:val="22"/>
        </w:rPr>
      </w:pPr>
      <w:r w:rsidRPr="00A85B99">
        <w:rPr>
          <w:rFonts w:ascii="Arial" w:hAnsi="Arial" w:cs="Arial"/>
          <w:sz w:val="22"/>
          <w:szCs w:val="22"/>
        </w:rPr>
        <w:t xml:space="preserve">II – a parceria decorrer de transferência para organização da sociedade civil que esteja autorizada em lei na qual seja identificada expressamente a entidade beneficiária, inclusive quando se tratar da subvenção prevista no inciso I do § 3o do art. 12 da Lei no 4.320, de 17 de março de 1964, observado o </w:t>
      </w:r>
      <w:r w:rsidRPr="00A85B99">
        <w:rPr>
          <w:rFonts w:ascii="Arial" w:hAnsi="Arial" w:cs="Arial"/>
          <w:sz w:val="22"/>
          <w:szCs w:val="22"/>
        </w:rPr>
        <w:lastRenderedPageBreak/>
        <w:t>disposto no art. 26 da Lei Complementar no 101, de 4 de maio de 2000. (Incluído pela Lei nº 13.204, de 2015)</w:t>
      </w:r>
    </w:p>
    <w:p w14:paraId="3D2466D6" w14:textId="0E740A6E" w:rsidR="00597B2D" w:rsidRPr="00597B2D" w:rsidRDefault="00597B2D" w:rsidP="00597B2D">
      <w:pPr>
        <w:spacing w:after="0" w:line="360" w:lineRule="auto"/>
        <w:ind w:firstLine="2835"/>
        <w:jc w:val="both"/>
        <w:rPr>
          <w:rFonts w:ascii="Arial" w:hAnsi="Arial" w:cs="Arial"/>
        </w:rPr>
      </w:pPr>
      <w:r w:rsidRPr="00597B2D">
        <w:rPr>
          <w:rFonts w:ascii="Arial" w:hAnsi="Arial" w:cs="Arial"/>
        </w:rPr>
        <w:t>No caso em questão verifica-se a viabilidade da dispensa do chamamento público, aplicando-se a inexigibilidade, com a base jurídica supracitada, haja vista tratar-se de entidade a que foi destinada subvenção social nos anos anteriores, através da aprovação de leis específicas e no presente exercício, por meio da Lei Municipal nº 2.</w:t>
      </w:r>
      <w:r w:rsidR="00A85B99">
        <w:rPr>
          <w:rFonts w:ascii="Arial" w:hAnsi="Arial" w:cs="Arial"/>
        </w:rPr>
        <w:t>70</w:t>
      </w:r>
      <w:r w:rsidR="00FC51AB">
        <w:rPr>
          <w:rFonts w:ascii="Arial" w:hAnsi="Arial" w:cs="Arial"/>
        </w:rPr>
        <w:t>4</w:t>
      </w:r>
      <w:r w:rsidRPr="00597B2D">
        <w:rPr>
          <w:rFonts w:ascii="Arial" w:hAnsi="Arial" w:cs="Arial"/>
        </w:rPr>
        <w:t xml:space="preserve"> de </w:t>
      </w:r>
      <w:r w:rsidR="00A85B99">
        <w:rPr>
          <w:rFonts w:ascii="Arial" w:hAnsi="Arial" w:cs="Arial"/>
        </w:rPr>
        <w:t>12</w:t>
      </w:r>
      <w:r w:rsidRPr="00597B2D">
        <w:rPr>
          <w:rFonts w:ascii="Arial" w:hAnsi="Arial" w:cs="Arial"/>
        </w:rPr>
        <w:t xml:space="preserve"> de </w:t>
      </w:r>
      <w:r w:rsidR="00A85B99">
        <w:rPr>
          <w:rFonts w:ascii="Arial" w:hAnsi="Arial" w:cs="Arial"/>
        </w:rPr>
        <w:t>dezembro</w:t>
      </w:r>
      <w:r w:rsidRPr="00597B2D">
        <w:rPr>
          <w:rFonts w:ascii="Arial" w:hAnsi="Arial" w:cs="Arial"/>
        </w:rPr>
        <w:t xml:space="preserve"> de 202</w:t>
      </w:r>
      <w:r w:rsidR="00A85B99">
        <w:rPr>
          <w:rFonts w:ascii="Arial" w:hAnsi="Arial" w:cs="Arial"/>
        </w:rPr>
        <w:t>5</w:t>
      </w:r>
      <w:r w:rsidRPr="00597B2D">
        <w:rPr>
          <w:rFonts w:ascii="Arial" w:hAnsi="Arial" w:cs="Arial"/>
        </w:rPr>
        <w:t>, uma vez que consta da Lei Orçamentária Anual – LOA, dotação orçamentária suficiente para a cobertura do repasse de referida subvenção social.</w:t>
      </w:r>
    </w:p>
    <w:p w14:paraId="3889F90F" w14:textId="42EA7280" w:rsidR="00597B2D" w:rsidRPr="00597B2D" w:rsidRDefault="00597B2D" w:rsidP="00597B2D">
      <w:pPr>
        <w:spacing w:after="0" w:line="360" w:lineRule="auto"/>
        <w:ind w:firstLine="2835"/>
        <w:jc w:val="both"/>
        <w:rPr>
          <w:rFonts w:ascii="Arial" w:hAnsi="Arial" w:cs="Arial"/>
        </w:rPr>
      </w:pPr>
      <w:r w:rsidRPr="00597B2D">
        <w:rPr>
          <w:rFonts w:ascii="Arial" w:hAnsi="Arial" w:cs="Arial"/>
        </w:rPr>
        <w:t xml:space="preserve">Nestas condições e com fundamento no art. 31, inciso II, da Lei Federal nº 13.019/2014, na redação que lhe foi conferida pela Lei nº 13.204/2015, </w:t>
      </w:r>
      <w:r w:rsidRPr="00597B2D">
        <w:rPr>
          <w:rFonts w:ascii="Arial" w:hAnsi="Arial" w:cs="Arial"/>
          <w:b/>
          <w:bCs/>
        </w:rPr>
        <w:t>DECLARO A INEXIGIBILIDADE DE CHAMAMENTO PÚBLICO</w:t>
      </w:r>
      <w:r w:rsidRPr="00597B2D">
        <w:rPr>
          <w:rFonts w:ascii="Arial" w:hAnsi="Arial" w:cs="Arial"/>
        </w:rPr>
        <w:t xml:space="preserve"> para a celebração de </w:t>
      </w:r>
      <w:r w:rsidRPr="00597B2D">
        <w:rPr>
          <w:rFonts w:ascii="Arial" w:hAnsi="Arial" w:cs="Arial"/>
          <w:b/>
          <w:bCs/>
        </w:rPr>
        <w:t>Termo de Fomento</w:t>
      </w:r>
      <w:r w:rsidRPr="00597B2D">
        <w:rPr>
          <w:rFonts w:ascii="Arial" w:hAnsi="Arial" w:cs="Arial"/>
        </w:rPr>
        <w:t xml:space="preserve"> com </w:t>
      </w:r>
      <w:r w:rsidR="00FC51AB">
        <w:rPr>
          <w:rFonts w:ascii="Arial" w:hAnsi="Arial" w:cs="Arial"/>
        </w:rPr>
        <w:t xml:space="preserve">a </w:t>
      </w:r>
      <w:r w:rsidR="00FC51AB" w:rsidRPr="00FC51AB">
        <w:rPr>
          <w:rFonts w:ascii="Arial" w:hAnsi="Arial" w:cs="Arial"/>
          <w:b/>
          <w:bCs/>
        </w:rPr>
        <w:t>Associação De Pais E Amigos Dos Excepcionais De Salto Grande - APAE</w:t>
      </w:r>
      <w:r w:rsidRPr="00597B2D">
        <w:rPr>
          <w:rFonts w:ascii="Arial" w:hAnsi="Arial" w:cs="Arial"/>
        </w:rPr>
        <w:t>, tendo por objeto a transferência de recursos financeiros, a título de subvenção social, autorizada pela Lei Municipal nº 2</w:t>
      </w:r>
      <w:r w:rsidR="00A85B99">
        <w:rPr>
          <w:rFonts w:ascii="Arial" w:hAnsi="Arial" w:cs="Arial"/>
        </w:rPr>
        <w:t>.70</w:t>
      </w:r>
      <w:r w:rsidR="00FC51AB">
        <w:rPr>
          <w:rFonts w:ascii="Arial" w:hAnsi="Arial" w:cs="Arial"/>
        </w:rPr>
        <w:t>4</w:t>
      </w:r>
      <w:r w:rsidRPr="00597B2D">
        <w:rPr>
          <w:rFonts w:ascii="Arial" w:hAnsi="Arial" w:cs="Arial"/>
        </w:rPr>
        <w:t xml:space="preserve"> de </w:t>
      </w:r>
      <w:r w:rsidR="00A85B99">
        <w:rPr>
          <w:rFonts w:ascii="Arial" w:hAnsi="Arial" w:cs="Arial"/>
        </w:rPr>
        <w:t>12</w:t>
      </w:r>
      <w:r w:rsidRPr="00597B2D">
        <w:rPr>
          <w:rFonts w:ascii="Arial" w:hAnsi="Arial" w:cs="Arial"/>
        </w:rPr>
        <w:t xml:space="preserve"> de </w:t>
      </w:r>
      <w:r w:rsidR="00A85B99">
        <w:rPr>
          <w:rFonts w:ascii="Arial" w:hAnsi="Arial" w:cs="Arial"/>
        </w:rPr>
        <w:t>dezembro</w:t>
      </w:r>
      <w:r w:rsidRPr="00597B2D">
        <w:rPr>
          <w:rFonts w:ascii="Arial" w:hAnsi="Arial" w:cs="Arial"/>
        </w:rPr>
        <w:t xml:space="preserve"> de 202</w:t>
      </w:r>
      <w:r w:rsidR="00A85B99">
        <w:rPr>
          <w:rFonts w:ascii="Arial" w:hAnsi="Arial" w:cs="Arial"/>
        </w:rPr>
        <w:t>5</w:t>
      </w:r>
      <w:r w:rsidRPr="00597B2D">
        <w:rPr>
          <w:rFonts w:ascii="Arial" w:hAnsi="Arial" w:cs="Arial"/>
        </w:rPr>
        <w:t>, para os meses de janeiro a dezembro de 202</w:t>
      </w:r>
      <w:r w:rsidR="00A85B99">
        <w:rPr>
          <w:rFonts w:ascii="Arial" w:hAnsi="Arial" w:cs="Arial"/>
        </w:rPr>
        <w:t>6</w:t>
      </w:r>
      <w:r w:rsidRPr="00597B2D">
        <w:rPr>
          <w:rFonts w:ascii="Arial" w:hAnsi="Arial" w:cs="Arial"/>
        </w:rPr>
        <w:t>, visando a prestação de serviços essenciais de assistência social, tornado pública esta justificativa, nesta data, nos termos do artigo 32, da citada Lei Federal nº 13.019/2014.</w:t>
      </w:r>
    </w:p>
    <w:p w14:paraId="20247BB5" w14:textId="77777777" w:rsidR="00597B2D" w:rsidRPr="00597B2D" w:rsidRDefault="00597B2D" w:rsidP="00597B2D">
      <w:pPr>
        <w:spacing w:after="0" w:line="360" w:lineRule="auto"/>
        <w:jc w:val="both"/>
        <w:rPr>
          <w:rFonts w:ascii="Arial" w:hAnsi="Arial" w:cs="Arial"/>
        </w:rPr>
      </w:pPr>
    </w:p>
    <w:p w14:paraId="32AA9EA1" w14:textId="22F38AEA" w:rsidR="00597B2D" w:rsidRPr="00597B2D" w:rsidRDefault="00597B2D" w:rsidP="00A85B99">
      <w:pPr>
        <w:spacing w:after="0" w:line="360" w:lineRule="auto"/>
        <w:jc w:val="right"/>
        <w:rPr>
          <w:rFonts w:ascii="Arial" w:hAnsi="Arial" w:cs="Arial"/>
        </w:rPr>
      </w:pPr>
      <w:r w:rsidRPr="00597B2D">
        <w:rPr>
          <w:rFonts w:ascii="Arial" w:hAnsi="Arial" w:cs="Arial"/>
        </w:rPr>
        <w:t>Ibirarema, 06 de janeiro de 202</w:t>
      </w:r>
      <w:r w:rsidR="00A85B99">
        <w:rPr>
          <w:rFonts w:ascii="Arial" w:hAnsi="Arial" w:cs="Arial"/>
        </w:rPr>
        <w:t>6</w:t>
      </w:r>
      <w:r w:rsidRPr="00597B2D">
        <w:rPr>
          <w:rFonts w:ascii="Arial" w:hAnsi="Arial" w:cs="Arial"/>
        </w:rPr>
        <w:t>.</w:t>
      </w:r>
    </w:p>
    <w:p w14:paraId="56945217" w14:textId="77777777" w:rsidR="00597B2D" w:rsidRPr="00597B2D" w:rsidRDefault="00597B2D" w:rsidP="00597B2D">
      <w:pPr>
        <w:spacing w:after="0" w:line="360" w:lineRule="auto"/>
        <w:jc w:val="both"/>
        <w:rPr>
          <w:rFonts w:ascii="Arial" w:hAnsi="Arial" w:cs="Arial"/>
        </w:rPr>
      </w:pPr>
    </w:p>
    <w:p w14:paraId="131E20C3" w14:textId="77777777" w:rsidR="00597B2D" w:rsidRDefault="00597B2D" w:rsidP="00597B2D">
      <w:pPr>
        <w:spacing w:after="0" w:line="360" w:lineRule="auto"/>
        <w:jc w:val="both"/>
        <w:rPr>
          <w:rFonts w:ascii="Arial" w:hAnsi="Arial" w:cs="Arial"/>
        </w:rPr>
      </w:pPr>
    </w:p>
    <w:p w14:paraId="47462DBC" w14:textId="77777777" w:rsidR="00A85B99" w:rsidRDefault="00A85B99" w:rsidP="00597B2D">
      <w:pPr>
        <w:spacing w:after="0" w:line="360" w:lineRule="auto"/>
        <w:jc w:val="both"/>
        <w:rPr>
          <w:rFonts w:ascii="Arial" w:hAnsi="Arial" w:cs="Arial"/>
        </w:rPr>
      </w:pPr>
    </w:p>
    <w:p w14:paraId="694386F8" w14:textId="77777777" w:rsidR="00A85B99" w:rsidRPr="00597B2D" w:rsidRDefault="00A85B99" w:rsidP="00597B2D">
      <w:pPr>
        <w:spacing w:after="0" w:line="360" w:lineRule="auto"/>
        <w:jc w:val="both"/>
        <w:rPr>
          <w:rFonts w:ascii="Arial" w:hAnsi="Arial" w:cs="Arial"/>
        </w:rPr>
      </w:pPr>
    </w:p>
    <w:p w14:paraId="495B7AF1" w14:textId="4F97FE40" w:rsidR="00A85B99" w:rsidRDefault="00A85B99" w:rsidP="00A85B99">
      <w:pPr>
        <w:spacing w:after="0" w:line="360" w:lineRule="auto"/>
        <w:jc w:val="center"/>
        <w:rPr>
          <w:rFonts w:ascii="Arial" w:hAnsi="Arial" w:cs="Arial"/>
        </w:rPr>
      </w:pPr>
      <w:r>
        <w:rPr>
          <w:rFonts w:ascii="Arial" w:hAnsi="Arial" w:cs="Arial"/>
        </w:rPr>
        <w:t>___________________________________</w:t>
      </w:r>
    </w:p>
    <w:p w14:paraId="05DB9B9B" w14:textId="37FEE9C8" w:rsidR="00597B2D" w:rsidRPr="00A85B99" w:rsidRDefault="00597B2D" w:rsidP="00A85B99">
      <w:pPr>
        <w:spacing w:after="0" w:line="360" w:lineRule="auto"/>
        <w:jc w:val="center"/>
        <w:rPr>
          <w:rFonts w:ascii="Arial" w:hAnsi="Arial" w:cs="Arial"/>
          <w:b/>
          <w:bCs/>
        </w:rPr>
      </w:pPr>
      <w:r w:rsidRPr="00A85B99">
        <w:rPr>
          <w:rFonts w:ascii="Arial" w:hAnsi="Arial" w:cs="Arial"/>
          <w:b/>
          <w:bCs/>
        </w:rPr>
        <w:t>JOSÉ BENEDITO CAMACHO</w:t>
      </w:r>
    </w:p>
    <w:p w14:paraId="6DA1F410" w14:textId="1501C448" w:rsidR="00597B2D" w:rsidRDefault="00597B2D" w:rsidP="00A85B99">
      <w:pPr>
        <w:spacing w:after="0" w:line="360" w:lineRule="auto"/>
        <w:jc w:val="center"/>
        <w:rPr>
          <w:rFonts w:ascii="Arial" w:hAnsi="Arial" w:cs="Arial"/>
        </w:rPr>
      </w:pPr>
      <w:r w:rsidRPr="00597B2D">
        <w:rPr>
          <w:rFonts w:ascii="Arial" w:hAnsi="Arial" w:cs="Arial"/>
        </w:rPr>
        <w:t>Prefeito de Ibirarema</w:t>
      </w:r>
      <w:r w:rsidR="00A85B99">
        <w:rPr>
          <w:rFonts w:ascii="Arial" w:hAnsi="Arial" w:cs="Arial"/>
        </w:rPr>
        <w:t>.</w:t>
      </w:r>
    </w:p>
    <w:p w14:paraId="3BBAE34E" w14:textId="193E0D1F" w:rsidR="009516EB" w:rsidRPr="009516EB" w:rsidRDefault="009516EB" w:rsidP="009516EB">
      <w:pPr>
        <w:spacing w:after="0" w:line="360" w:lineRule="auto"/>
        <w:jc w:val="both"/>
        <w:rPr>
          <w:rFonts w:ascii="Arial" w:hAnsi="Arial" w:cs="Arial"/>
        </w:rPr>
      </w:pPr>
    </w:p>
    <w:sectPr w:rsidR="009516EB" w:rsidRPr="009516EB" w:rsidSect="009516EB">
      <w:headerReference w:type="default" r:id="rId6"/>
      <w:footerReference w:type="default" r:id="rId7"/>
      <w:pgSz w:w="11906" w:h="16838"/>
      <w:pgMar w:top="1701" w:right="1418" w:bottom="1134" w:left="1418" w:header="284" w:footer="11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08DF9B" w14:textId="77777777" w:rsidR="00446143" w:rsidRDefault="00446143" w:rsidP="009516EB">
      <w:pPr>
        <w:spacing w:after="0" w:line="240" w:lineRule="auto"/>
      </w:pPr>
      <w:r>
        <w:separator/>
      </w:r>
    </w:p>
  </w:endnote>
  <w:endnote w:type="continuationSeparator" w:id="0">
    <w:p w14:paraId="40DF888E" w14:textId="77777777" w:rsidR="00446143" w:rsidRDefault="00446143" w:rsidP="009516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orbel">
    <w:panose1 w:val="020B0503020204020204"/>
    <w:charset w:val="00"/>
    <w:family w:val="swiss"/>
    <w:pitch w:val="variable"/>
    <w:sig w:usb0="A00002EF" w:usb1="4000A44B" w:usb2="00000000" w:usb3="00000000" w:csb0="0000019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8A9F9D" w14:textId="77777777" w:rsidR="009516EB" w:rsidRPr="001E5CB2" w:rsidRDefault="009516EB" w:rsidP="001E5CB2">
    <w:pPr>
      <w:spacing w:after="0" w:line="240" w:lineRule="auto"/>
      <w:jc w:val="center"/>
      <w:rPr>
        <w:rFonts w:ascii="Century Gothic" w:eastAsia="Times New Roman" w:hAnsi="Century Gothic" w:cs="Arial"/>
        <w:b/>
        <w:sz w:val="16"/>
        <w:szCs w:val="16"/>
      </w:rPr>
    </w:pPr>
    <w:bookmarkStart w:id="2" w:name="_Hlk182223789"/>
    <w:bookmarkStart w:id="3" w:name="_Hlk182223790"/>
    <w:bookmarkStart w:id="4" w:name="_Hlk182223791"/>
    <w:bookmarkStart w:id="5" w:name="_Hlk182223792"/>
    <w:bookmarkStart w:id="6" w:name="_Hlk182224208"/>
    <w:bookmarkStart w:id="7" w:name="_Hlk182224209"/>
    <w:r w:rsidRPr="001E5CB2">
      <w:rPr>
        <w:rFonts w:ascii="Century Gothic" w:eastAsia="Times New Roman" w:hAnsi="Century Gothic" w:cs="Arial"/>
        <w:b/>
        <w:sz w:val="16"/>
        <w:szCs w:val="16"/>
      </w:rPr>
      <w:t>MIT | MUNICÍPIO DE INTERESSE TURÍSTICO DE IBIRAREMA – TERRA DA LINGUIÇA</w:t>
    </w:r>
    <w:r>
      <w:rPr>
        <w:rFonts w:ascii="Century Gothic" w:eastAsia="Times New Roman" w:hAnsi="Century Gothic" w:cs="Arial"/>
        <w:b/>
        <w:sz w:val="16"/>
        <w:szCs w:val="16"/>
      </w:rPr>
      <w:t xml:space="preserve"> E DO FEIJÃO CARIOCA</w:t>
    </w:r>
  </w:p>
  <w:p w14:paraId="0B1A1D49" w14:textId="77777777" w:rsidR="009516EB" w:rsidRPr="001E5CB2" w:rsidRDefault="009516EB" w:rsidP="001E5CB2">
    <w:pPr>
      <w:spacing w:after="0" w:line="240" w:lineRule="auto"/>
      <w:jc w:val="center"/>
      <w:rPr>
        <w:rFonts w:ascii="Century Gothic" w:eastAsia="Times New Roman" w:hAnsi="Century Gothic" w:cs="Arial"/>
        <w:sz w:val="14"/>
        <w:szCs w:val="16"/>
      </w:rPr>
    </w:pPr>
    <w:r w:rsidRPr="001E5CB2">
      <w:rPr>
        <w:rFonts w:ascii="Century Gothic" w:eastAsia="Times New Roman" w:hAnsi="Century Gothic" w:cs="Arial"/>
        <w:sz w:val="14"/>
        <w:szCs w:val="16"/>
      </w:rPr>
      <w:t>“PAPEL RECICLADO: IBIRAREMA CUIDANDO DO MEIO AMBIENTE”</w:t>
    </w:r>
    <w:bookmarkEnd w:id="2"/>
    <w:bookmarkEnd w:id="3"/>
    <w:bookmarkEnd w:id="4"/>
    <w:bookmarkEnd w:id="5"/>
    <w:bookmarkEnd w:id="6"/>
    <w:bookmarkEnd w:id="7"/>
  </w:p>
  <w:p w14:paraId="19F75B04" w14:textId="77777777" w:rsidR="009516EB" w:rsidRDefault="009516EB">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B32F7B" w14:textId="77777777" w:rsidR="00446143" w:rsidRDefault="00446143" w:rsidP="009516EB">
      <w:pPr>
        <w:spacing w:after="0" w:line="240" w:lineRule="auto"/>
      </w:pPr>
      <w:r>
        <w:separator/>
      </w:r>
    </w:p>
  </w:footnote>
  <w:footnote w:type="continuationSeparator" w:id="0">
    <w:p w14:paraId="7A61481E" w14:textId="77777777" w:rsidR="00446143" w:rsidRDefault="00446143" w:rsidP="009516E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7A1451" w14:textId="4E5085A5" w:rsidR="009516EB" w:rsidRPr="001E5CB2" w:rsidRDefault="009516EB" w:rsidP="00C62648">
    <w:pPr>
      <w:spacing w:after="0" w:line="240" w:lineRule="auto"/>
      <w:ind w:left="709" w:right="1842"/>
      <w:jc w:val="center"/>
      <w:rPr>
        <w:rFonts w:ascii="Corbel" w:eastAsia="Times New Roman" w:hAnsi="Corbel"/>
        <w:sz w:val="20"/>
        <w:szCs w:val="26"/>
      </w:rPr>
    </w:pPr>
    <w:bookmarkStart w:id="0" w:name="_Hlk182224102"/>
    <w:bookmarkStart w:id="1" w:name="_Hlk182224103"/>
    <w:r w:rsidRPr="001E5CB2">
      <w:rPr>
        <w:rFonts w:ascii="Corbel" w:eastAsia="Times New Roman" w:hAnsi="Corbel"/>
        <w:noProof/>
        <w:sz w:val="20"/>
        <w:szCs w:val="26"/>
      </w:rPr>
      <w:drawing>
        <wp:anchor distT="0" distB="0" distL="114300" distR="114300" simplePos="0" relativeHeight="251660288" behindDoc="1" locked="0" layoutInCell="1" allowOverlap="1" wp14:anchorId="4D192B7A" wp14:editId="5A271936">
          <wp:simplePos x="0" y="0"/>
          <wp:positionH relativeFrom="margin">
            <wp:posOffset>5307330</wp:posOffset>
          </wp:positionH>
          <wp:positionV relativeFrom="paragraph">
            <wp:posOffset>97790</wp:posOffset>
          </wp:positionV>
          <wp:extent cx="808990" cy="575945"/>
          <wp:effectExtent l="0" t="0" r="0" b="0"/>
          <wp:wrapTight wrapText="bothSides">
            <wp:wrapPolygon edited="0">
              <wp:start x="8647" y="0"/>
              <wp:lineTo x="6612" y="1429"/>
              <wp:lineTo x="0" y="10002"/>
              <wp:lineTo x="0" y="20719"/>
              <wp:lineTo x="20854" y="20719"/>
              <wp:lineTo x="20854" y="5716"/>
              <wp:lineTo x="12716" y="0"/>
              <wp:lineTo x="8647" y="0"/>
            </wp:wrapPolygon>
          </wp:wrapTight>
          <wp:docPr id="2"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ods-aberto-min.png"/>
                  <pic:cNvPicPr/>
                </pic:nvPicPr>
                <pic:blipFill>
                  <a:blip r:embed="rId1">
                    <a:extLst>
                      <a:ext uri="{28A0092B-C50C-407E-A947-70E740481C1C}">
                        <a14:useLocalDpi xmlns:a14="http://schemas.microsoft.com/office/drawing/2010/main" val="0"/>
                      </a:ext>
                    </a:extLst>
                  </a:blip>
                  <a:stretch>
                    <a:fillRect/>
                  </a:stretch>
                </pic:blipFill>
                <pic:spPr>
                  <a:xfrm>
                    <a:off x="0" y="0"/>
                    <a:ext cx="808990" cy="575945"/>
                  </a:xfrm>
                  <a:prstGeom prst="rect">
                    <a:avLst/>
                  </a:prstGeom>
                </pic:spPr>
              </pic:pic>
            </a:graphicData>
          </a:graphic>
          <wp14:sizeRelH relativeFrom="margin">
            <wp14:pctWidth>0</wp14:pctWidth>
          </wp14:sizeRelH>
          <wp14:sizeRelV relativeFrom="margin">
            <wp14:pctHeight>0</wp14:pctHeight>
          </wp14:sizeRelV>
        </wp:anchor>
      </w:drawing>
    </w:r>
    <w:r w:rsidRPr="001E5CB2">
      <w:rPr>
        <w:rFonts w:ascii="Corbel" w:eastAsia="Times New Roman" w:hAnsi="Corbel"/>
        <w:noProof/>
        <w:sz w:val="20"/>
        <w:szCs w:val="26"/>
      </w:rPr>
      <w:drawing>
        <wp:anchor distT="0" distB="0" distL="114300" distR="114300" simplePos="0" relativeHeight="251659264" behindDoc="1" locked="0" layoutInCell="1" allowOverlap="1" wp14:anchorId="457A6461" wp14:editId="28B14BEE">
          <wp:simplePos x="0" y="0"/>
          <wp:positionH relativeFrom="column">
            <wp:posOffset>-219075</wp:posOffset>
          </wp:positionH>
          <wp:positionV relativeFrom="paragraph">
            <wp:posOffset>-22860</wp:posOffset>
          </wp:positionV>
          <wp:extent cx="819150" cy="796290"/>
          <wp:effectExtent l="0" t="0" r="0" b="3810"/>
          <wp:wrapTight wrapText="bothSides">
            <wp:wrapPolygon edited="0">
              <wp:start x="5023" y="0"/>
              <wp:lineTo x="0" y="3617"/>
              <wp:lineTo x="0" y="18086"/>
              <wp:lineTo x="4521" y="21187"/>
              <wp:lineTo x="6530" y="21187"/>
              <wp:lineTo x="15070" y="21187"/>
              <wp:lineTo x="17079" y="21187"/>
              <wp:lineTo x="21098" y="18086"/>
              <wp:lineTo x="21098" y="1550"/>
              <wp:lineTo x="15070" y="0"/>
              <wp:lineTo x="5023" y="0"/>
            </wp:wrapPolygon>
          </wp:wrapTight>
          <wp:docPr id="1"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rasão-min.png"/>
                  <pic:cNvPicPr/>
                </pic:nvPicPr>
                <pic:blipFill>
                  <a:blip r:embed="rId2" cstate="print">
                    <a:extLst>
                      <a:ext uri="{28A0092B-C50C-407E-A947-70E740481C1C}">
                        <a14:useLocalDpi xmlns:a14="http://schemas.microsoft.com/office/drawing/2010/main" val="0"/>
                      </a:ext>
                    </a:extLst>
                  </a:blip>
                  <a:stretch>
                    <a:fillRect/>
                  </a:stretch>
                </pic:blipFill>
                <pic:spPr>
                  <a:xfrm>
                    <a:off x="0" y="0"/>
                    <a:ext cx="819150" cy="796290"/>
                  </a:xfrm>
                  <a:prstGeom prst="rect">
                    <a:avLst/>
                  </a:prstGeom>
                </pic:spPr>
              </pic:pic>
            </a:graphicData>
          </a:graphic>
          <wp14:sizeRelH relativeFrom="margin">
            <wp14:pctWidth>0</wp14:pctWidth>
          </wp14:sizeRelH>
          <wp14:sizeRelV relativeFrom="margin">
            <wp14:pctHeight>0</wp14:pctHeight>
          </wp14:sizeRelV>
        </wp:anchor>
      </w:drawing>
    </w:r>
    <w:r w:rsidRPr="001E5CB2">
      <w:rPr>
        <w:rFonts w:ascii="Corbel" w:eastAsia="Times New Roman" w:hAnsi="Corbel"/>
        <w:noProof/>
        <w:sz w:val="20"/>
        <w:szCs w:val="26"/>
      </w:rPr>
      <w:drawing>
        <wp:anchor distT="0" distB="0" distL="114300" distR="114300" simplePos="0" relativeHeight="251661312" behindDoc="1" locked="0" layoutInCell="1" allowOverlap="1" wp14:anchorId="095C4F0C" wp14:editId="4771D325">
          <wp:simplePos x="0" y="0"/>
          <wp:positionH relativeFrom="margin">
            <wp:posOffset>4629150</wp:posOffset>
          </wp:positionH>
          <wp:positionV relativeFrom="paragraph">
            <wp:posOffset>90170</wp:posOffset>
          </wp:positionV>
          <wp:extent cx="665480" cy="575945"/>
          <wp:effectExtent l="0" t="0" r="1270" b="0"/>
          <wp:wrapTight wrapText="bothSides">
            <wp:wrapPolygon edited="0">
              <wp:start x="4947" y="0"/>
              <wp:lineTo x="3710" y="1429"/>
              <wp:lineTo x="3092" y="11431"/>
              <wp:lineTo x="0" y="15003"/>
              <wp:lineTo x="0" y="20719"/>
              <wp:lineTo x="21023" y="20719"/>
              <wp:lineTo x="21023" y="15003"/>
              <wp:lineTo x="17931" y="11431"/>
              <wp:lineTo x="17313" y="1429"/>
              <wp:lineTo x="16076" y="0"/>
              <wp:lineTo x="4947" y="0"/>
            </wp:wrapPolygon>
          </wp:wrapTight>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 Municipios Paulistas Resilientes_cor-min.png"/>
                  <pic:cNvPicPr/>
                </pic:nvPicPr>
                <pic:blipFill rotWithShape="1">
                  <a:blip r:embed="rId3" cstate="print">
                    <a:extLst>
                      <a:ext uri="{28A0092B-C50C-407E-A947-70E740481C1C}">
                        <a14:useLocalDpi xmlns:a14="http://schemas.microsoft.com/office/drawing/2010/main" val="0"/>
                      </a:ext>
                    </a:extLst>
                  </a:blip>
                  <a:srcRect l="18398" t="13168" r="24547" b="17050"/>
                  <a:stretch/>
                </pic:blipFill>
                <pic:spPr bwMode="auto">
                  <a:xfrm>
                    <a:off x="0" y="0"/>
                    <a:ext cx="665480" cy="5759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1E5CB2">
      <w:rPr>
        <w:rFonts w:ascii="Century Gothic" w:eastAsia="Times New Roman" w:hAnsi="Century Gothic"/>
        <w:b/>
        <w:sz w:val="30"/>
        <w:szCs w:val="30"/>
      </w:rPr>
      <w:t>MUNICÍPIO DE IBIRAREMA</w:t>
    </w:r>
  </w:p>
  <w:p w14:paraId="4E6A09AB" w14:textId="77777777" w:rsidR="009516EB" w:rsidRDefault="009516EB" w:rsidP="00C62648">
    <w:pPr>
      <w:spacing w:after="0" w:line="360" w:lineRule="auto"/>
      <w:jc w:val="center"/>
      <w:rPr>
        <w:rFonts w:ascii="Century Gothic" w:eastAsia="Times New Roman" w:hAnsi="Century Gothic"/>
        <w:sz w:val="14"/>
        <w:szCs w:val="21"/>
      </w:rPr>
    </w:pPr>
    <w:r w:rsidRPr="001E5CB2">
      <w:rPr>
        <w:rFonts w:ascii="Century Gothic" w:eastAsia="Times New Roman" w:hAnsi="Century Gothic"/>
        <w:sz w:val="14"/>
        <w:szCs w:val="21"/>
      </w:rPr>
      <w:t>Rua Alexandre Simões de Almeida, 367 | CEP 19940-009 | Ibirarema (SP)</w:t>
    </w:r>
  </w:p>
  <w:p w14:paraId="5501BF55" w14:textId="77777777" w:rsidR="009516EB" w:rsidRPr="001E5CB2" w:rsidRDefault="009516EB" w:rsidP="00C62648">
    <w:pPr>
      <w:spacing w:after="0" w:line="360" w:lineRule="auto"/>
      <w:jc w:val="center"/>
      <w:rPr>
        <w:rFonts w:ascii="Century Gothic" w:eastAsia="Times New Roman" w:hAnsi="Century Gothic"/>
        <w:sz w:val="14"/>
        <w:szCs w:val="21"/>
      </w:rPr>
    </w:pPr>
    <w:r w:rsidRPr="001E5CB2">
      <w:rPr>
        <w:rFonts w:ascii="Century Gothic" w:eastAsia="Times New Roman" w:hAnsi="Century Gothic"/>
        <w:sz w:val="14"/>
        <w:szCs w:val="21"/>
      </w:rPr>
      <w:t xml:space="preserve">ibirarema.sp.gov.br | </w:t>
    </w:r>
    <w:r>
      <w:rPr>
        <w:rFonts w:ascii="Century Gothic" w:eastAsia="Times New Roman" w:hAnsi="Century Gothic"/>
        <w:sz w:val="14"/>
        <w:szCs w:val="21"/>
      </w:rPr>
      <w:t>licitacao</w:t>
    </w:r>
    <w:r w:rsidRPr="001E5CB2">
      <w:rPr>
        <w:rFonts w:ascii="Century Gothic" w:eastAsia="Times New Roman" w:hAnsi="Century Gothic"/>
        <w:sz w:val="14"/>
        <w:szCs w:val="21"/>
      </w:rPr>
      <w:t>@ibirarema.sp.gov.br | (14) 3307.1422</w:t>
    </w:r>
  </w:p>
  <w:bookmarkEnd w:id="0"/>
  <w:bookmarkEnd w:id="1"/>
  <w:p w14:paraId="3F161465" w14:textId="77777777" w:rsidR="009516EB" w:rsidRPr="001E5CB2" w:rsidRDefault="009516EB" w:rsidP="00C62648">
    <w:pPr>
      <w:spacing w:after="0" w:line="360" w:lineRule="auto"/>
      <w:jc w:val="center"/>
      <w:rPr>
        <w:rFonts w:ascii="Century Gothic" w:eastAsia="Times New Roman" w:hAnsi="Century Gothic"/>
        <w:b/>
        <w:sz w:val="16"/>
        <w:szCs w:val="21"/>
      </w:rPr>
    </w:pPr>
    <w:r>
      <w:rPr>
        <w:rFonts w:ascii="Century Gothic" w:eastAsia="Times New Roman" w:hAnsi="Century Gothic"/>
        <w:b/>
        <w:sz w:val="16"/>
        <w:szCs w:val="21"/>
      </w:rPr>
      <w:t>COMISSÃO PERMANENTE DE HABILITAÇÃO E JULGAMENTO DE LICITAÇÕES</w:t>
    </w:r>
  </w:p>
  <w:p w14:paraId="5D563227" w14:textId="77777777" w:rsidR="009516EB" w:rsidRDefault="009516EB">
    <w:pPr>
      <w:pStyle w:val="Cabealh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16EB"/>
    <w:rsid w:val="000170C4"/>
    <w:rsid w:val="00446143"/>
    <w:rsid w:val="00461028"/>
    <w:rsid w:val="004B77F2"/>
    <w:rsid w:val="00597B2D"/>
    <w:rsid w:val="005E07DA"/>
    <w:rsid w:val="0065714C"/>
    <w:rsid w:val="009516EB"/>
    <w:rsid w:val="00967071"/>
    <w:rsid w:val="009C0D4F"/>
    <w:rsid w:val="00A85B99"/>
    <w:rsid w:val="00AE7F44"/>
    <w:rsid w:val="00B21D29"/>
    <w:rsid w:val="00BB1740"/>
    <w:rsid w:val="00CD1240"/>
    <w:rsid w:val="00DF6C43"/>
    <w:rsid w:val="00EA5D0D"/>
    <w:rsid w:val="00FC51A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04AC44"/>
  <w15:chartTrackingRefBased/>
  <w15:docId w15:val="{56AD1068-A74A-48B4-BD1F-845ADDEC69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t-B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9516E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har"/>
    <w:uiPriority w:val="9"/>
    <w:semiHidden/>
    <w:unhideWhenUsed/>
    <w:qFormat/>
    <w:rsid w:val="009516E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har"/>
    <w:uiPriority w:val="9"/>
    <w:semiHidden/>
    <w:unhideWhenUsed/>
    <w:qFormat/>
    <w:rsid w:val="009516EB"/>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har"/>
    <w:uiPriority w:val="9"/>
    <w:semiHidden/>
    <w:unhideWhenUsed/>
    <w:qFormat/>
    <w:rsid w:val="009516EB"/>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har"/>
    <w:uiPriority w:val="9"/>
    <w:semiHidden/>
    <w:unhideWhenUsed/>
    <w:qFormat/>
    <w:rsid w:val="009516EB"/>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har"/>
    <w:uiPriority w:val="9"/>
    <w:semiHidden/>
    <w:unhideWhenUsed/>
    <w:qFormat/>
    <w:rsid w:val="009516EB"/>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9516EB"/>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9516EB"/>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9516EB"/>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9516EB"/>
    <w:rPr>
      <w:rFonts w:asciiTheme="majorHAnsi" w:eastAsiaTheme="majorEastAsia" w:hAnsiTheme="majorHAnsi" w:cstheme="majorBidi"/>
      <w:color w:val="0F4761" w:themeColor="accent1" w:themeShade="BF"/>
      <w:sz w:val="40"/>
      <w:szCs w:val="40"/>
    </w:rPr>
  </w:style>
  <w:style w:type="character" w:customStyle="1" w:styleId="Ttulo2Char">
    <w:name w:val="Título 2 Char"/>
    <w:basedOn w:val="Fontepargpadro"/>
    <w:link w:val="Ttulo2"/>
    <w:uiPriority w:val="9"/>
    <w:semiHidden/>
    <w:rsid w:val="009516EB"/>
    <w:rPr>
      <w:rFonts w:asciiTheme="majorHAnsi" w:eastAsiaTheme="majorEastAsia" w:hAnsiTheme="majorHAnsi" w:cstheme="majorBidi"/>
      <w:color w:val="0F4761" w:themeColor="accent1" w:themeShade="BF"/>
      <w:sz w:val="32"/>
      <w:szCs w:val="32"/>
    </w:rPr>
  </w:style>
  <w:style w:type="character" w:customStyle="1" w:styleId="Ttulo3Char">
    <w:name w:val="Título 3 Char"/>
    <w:basedOn w:val="Fontepargpadro"/>
    <w:link w:val="Ttulo3"/>
    <w:uiPriority w:val="9"/>
    <w:semiHidden/>
    <w:rsid w:val="009516EB"/>
    <w:rPr>
      <w:rFonts w:eastAsiaTheme="majorEastAsia" w:cstheme="majorBidi"/>
      <w:color w:val="0F4761" w:themeColor="accent1" w:themeShade="BF"/>
      <w:sz w:val="28"/>
      <w:szCs w:val="28"/>
    </w:rPr>
  </w:style>
  <w:style w:type="character" w:customStyle="1" w:styleId="Ttulo4Char">
    <w:name w:val="Título 4 Char"/>
    <w:basedOn w:val="Fontepargpadro"/>
    <w:link w:val="Ttulo4"/>
    <w:uiPriority w:val="9"/>
    <w:semiHidden/>
    <w:rsid w:val="009516EB"/>
    <w:rPr>
      <w:rFonts w:eastAsiaTheme="majorEastAsia" w:cstheme="majorBidi"/>
      <w:i/>
      <w:iCs/>
      <w:color w:val="0F4761" w:themeColor="accent1" w:themeShade="BF"/>
    </w:rPr>
  </w:style>
  <w:style w:type="character" w:customStyle="1" w:styleId="Ttulo5Char">
    <w:name w:val="Título 5 Char"/>
    <w:basedOn w:val="Fontepargpadro"/>
    <w:link w:val="Ttulo5"/>
    <w:uiPriority w:val="9"/>
    <w:semiHidden/>
    <w:rsid w:val="009516EB"/>
    <w:rPr>
      <w:rFonts w:eastAsiaTheme="majorEastAsia" w:cstheme="majorBidi"/>
      <w:color w:val="0F4761" w:themeColor="accent1" w:themeShade="BF"/>
    </w:rPr>
  </w:style>
  <w:style w:type="character" w:customStyle="1" w:styleId="Ttulo6Char">
    <w:name w:val="Título 6 Char"/>
    <w:basedOn w:val="Fontepargpadro"/>
    <w:link w:val="Ttulo6"/>
    <w:uiPriority w:val="9"/>
    <w:semiHidden/>
    <w:rsid w:val="009516EB"/>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9516EB"/>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9516EB"/>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9516EB"/>
    <w:rPr>
      <w:rFonts w:eastAsiaTheme="majorEastAsia" w:cstheme="majorBidi"/>
      <w:color w:val="272727" w:themeColor="text1" w:themeTint="D8"/>
    </w:rPr>
  </w:style>
  <w:style w:type="paragraph" w:styleId="Ttulo">
    <w:name w:val="Title"/>
    <w:basedOn w:val="Normal"/>
    <w:next w:val="Normal"/>
    <w:link w:val="TtuloChar"/>
    <w:uiPriority w:val="10"/>
    <w:qFormat/>
    <w:rsid w:val="009516E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9516EB"/>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9516EB"/>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9516EB"/>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9516EB"/>
    <w:pPr>
      <w:spacing w:before="160"/>
      <w:jc w:val="center"/>
    </w:pPr>
    <w:rPr>
      <w:i/>
      <w:iCs/>
      <w:color w:val="404040" w:themeColor="text1" w:themeTint="BF"/>
    </w:rPr>
  </w:style>
  <w:style w:type="character" w:customStyle="1" w:styleId="CitaoChar">
    <w:name w:val="Citação Char"/>
    <w:basedOn w:val="Fontepargpadro"/>
    <w:link w:val="Citao"/>
    <w:uiPriority w:val="29"/>
    <w:rsid w:val="009516EB"/>
    <w:rPr>
      <w:i/>
      <w:iCs/>
      <w:color w:val="404040" w:themeColor="text1" w:themeTint="BF"/>
    </w:rPr>
  </w:style>
  <w:style w:type="paragraph" w:styleId="PargrafodaLista">
    <w:name w:val="List Paragraph"/>
    <w:basedOn w:val="Normal"/>
    <w:uiPriority w:val="34"/>
    <w:qFormat/>
    <w:rsid w:val="009516EB"/>
    <w:pPr>
      <w:ind w:left="720"/>
      <w:contextualSpacing/>
    </w:pPr>
  </w:style>
  <w:style w:type="character" w:styleId="nfaseIntensa">
    <w:name w:val="Intense Emphasis"/>
    <w:basedOn w:val="Fontepargpadro"/>
    <w:uiPriority w:val="21"/>
    <w:qFormat/>
    <w:rsid w:val="009516EB"/>
    <w:rPr>
      <w:i/>
      <w:iCs/>
      <w:color w:val="0F4761" w:themeColor="accent1" w:themeShade="BF"/>
    </w:rPr>
  </w:style>
  <w:style w:type="paragraph" w:styleId="CitaoIntensa">
    <w:name w:val="Intense Quote"/>
    <w:basedOn w:val="Normal"/>
    <w:next w:val="Normal"/>
    <w:link w:val="CitaoIntensaChar"/>
    <w:uiPriority w:val="30"/>
    <w:qFormat/>
    <w:rsid w:val="009516E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oIntensaChar">
    <w:name w:val="Citação Intensa Char"/>
    <w:basedOn w:val="Fontepargpadro"/>
    <w:link w:val="CitaoIntensa"/>
    <w:uiPriority w:val="30"/>
    <w:rsid w:val="009516EB"/>
    <w:rPr>
      <w:i/>
      <w:iCs/>
      <w:color w:val="0F4761" w:themeColor="accent1" w:themeShade="BF"/>
    </w:rPr>
  </w:style>
  <w:style w:type="character" w:styleId="RefernciaIntensa">
    <w:name w:val="Intense Reference"/>
    <w:basedOn w:val="Fontepargpadro"/>
    <w:uiPriority w:val="32"/>
    <w:qFormat/>
    <w:rsid w:val="009516EB"/>
    <w:rPr>
      <w:b/>
      <w:bCs/>
      <w:smallCaps/>
      <w:color w:val="0F4761" w:themeColor="accent1" w:themeShade="BF"/>
      <w:spacing w:val="5"/>
    </w:rPr>
  </w:style>
  <w:style w:type="paragraph" w:styleId="Cabealho">
    <w:name w:val="header"/>
    <w:basedOn w:val="Normal"/>
    <w:link w:val="CabealhoChar"/>
    <w:uiPriority w:val="99"/>
    <w:unhideWhenUsed/>
    <w:rsid w:val="009516EB"/>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9516EB"/>
  </w:style>
  <w:style w:type="paragraph" w:styleId="Rodap">
    <w:name w:val="footer"/>
    <w:basedOn w:val="Normal"/>
    <w:link w:val="RodapChar"/>
    <w:uiPriority w:val="99"/>
    <w:unhideWhenUsed/>
    <w:rsid w:val="009516EB"/>
    <w:pPr>
      <w:tabs>
        <w:tab w:val="center" w:pos="4252"/>
        <w:tab w:val="right" w:pos="8504"/>
      </w:tabs>
      <w:spacing w:after="0" w:line="240" w:lineRule="auto"/>
    </w:pPr>
  </w:style>
  <w:style w:type="character" w:customStyle="1" w:styleId="RodapChar">
    <w:name w:val="Rodapé Char"/>
    <w:basedOn w:val="Fontepargpadro"/>
    <w:link w:val="Rodap"/>
    <w:uiPriority w:val="99"/>
    <w:rsid w:val="009516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21</TotalTime>
  <Pages>4</Pages>
  <Words>1299</Words>
  <Characters>7019</Characters>
  <Application>Microsoft Office Word</Application>
  <DocSecurity>0</DocSecurity>
  <Lines>58</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Pedro Rafael Aparecido Barbosa</dc:creator>
  <cp:keywords/>
  <dc:description/>
  <cp:lastModifiedBy>Pedro Rafael Aparecido Barbosa</cp:lastModifiedBy>
  <cp:revision>4</cp:revision>
  <dcterms:created xsi:type="dcterms:W3CDTF">2026-01-07T13:28:00Z</dcterms:created>
  <dcterms:modified xsi:type="dcterms:W3CDTF">2026-01-08T11:59:00Z</dcterms:modified>
</cp:coreProperties>
</file>