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3B65A" w14:textId="1DA00A1A" w:rsid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ESTUDO TÉCNICO PRELIMINAR</w:t>
      </w:r>
    </w:p>
    <w:p w14:paraId="1FB03AA0" w14:textId="46C5C1EC" w:rsidR="000F703E" w:rsidRDefault="000F703E" w:rsidP="00247CD1">
      <w:pPr>
        <w:spacing w:after="0" w:line="36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BAD649C" w14:textId="2EF3E1CF" w:rsidR="000F703E" w:rsidRPr="00247CD1" w:rsidRDefault="000F703E" w:rsidP="000F703E">
      <w:pPr>
        <w:shd w:val="clear" w:color="auto" w:fill="BFBFBF" w:themeFill="background1" w:themeFillShade="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IDENTIFICAÇÃO DO PEDIDO</w:t>
      </w:r>
    </w:p>
    <w:p w14:paraId="55EBA2FB" w14:textId="553DD72A" w:rsid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07446C4" w14:textId="1678C39D" w:rsidR="000F703E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Número da Requisição: 0</w:t>
      </w:r>
      <w:r w:rsidR="00E40EE9">
        <w:rPr>
          <w:rFonts w:ascii="Arial" w:eastAsia="Times New Roman" w:hAnsi="Arial" w:cs="Arial"/>
          <w:sz w:val="24"/>
          <w:szCs w:val="24"/>
          <w:lang w:eastAsia="pt-BR"/>
        </w:rPr>
        <w:t>66</w:t>
      </w:r>
      <w:r>
        <w:rPr>
          <w:rFonts w:ascii="Arial" w:eastAsia="Times New Roman" w:hAnsi="Arial" w:cs="Arial"/>
          <w:sz w:val="24"/>
          <w:szCs w:val="24"/>
          <w:lang w:eastAsia="pt-BR"/>
        </w:rPr>
        <w:t>/2025.</w:t>
      </w:r>
    </w:p>
    <w:p w14:paraId="6A8F25C5" w14:textId="77777777" w:rsidR="000F703E" w:rsidRPr="00247CD1" w:rsidRDefault="000F703E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D861A8" w14:textId="0A35600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SETOR REQUISITANTE/ÁREA TÉCNICA</w:t>
      </w:r>
    </w:p>
    <w:p w14:paraId="0444D8FA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pPr w:leftFromText="141" w:rightFromText="141" w:vertAnchor="page" w:horzAnchor="margin" w:tblpY="4921"/>
        <w:tblW w:w="0" w:type="auto"/>
        <w:tblLook w:val="04A0" w:firstRow="1" w:lastRow="0" w:firstColumn="1" w:lastColumn="0" w:noHBand="0" w:noVBand="1"/>
      </w:tblPr>
      <w:tblGrid>
        <w:gridCol w:w="4396"/>
        <w:gridCol w:w="5233"/>
      </w:tblGrid>
      <w:tr w:rsidR="000F703E" w:rsidRPr="00247CD1" w14:paraId="1C81C8AF" w14:textId="77777777" w:rsidTr="000F703E">
        <w:tc>
          <w:tcPr>
            <w:tcW w:w="4396" w:type="dxa"/>
            <w:shd w:val="clear" w:color="auto" w:fill="BFBFBF"/>
            <w:vAlign w:val="center"/>
          </w:tcPr>
          <w:p w14:paraId="0235B796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Área Requisitante/Área Técnica</w:t>
            </w:r>
          </w:p>
        </w:tc>
        <w:tc>
          <w:tcPr>
            <w:tcW w:w="5233" w:type="dxa"/>
            <w:shd w:val="clear" w:color="auto" w:fill="BFBFBF"/>
            <w:vAlign w:val="center"/>
          </w:tcPr>
          <w:p w14:paraId="61D0A61E" w14:textId="77777777" w:rsidR="000F703E" w:rsidRPr="00247CD1" w:rsidRDefault="000F703E" w:rsidP="000F703E">
            <w:pPr>
              <w:spacing w:before="120"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47CD1">
              <w:rPr>
                <w:rFonts w:ascii="Arial" w:hAnsi="Arial" w:cs="Arial"/>
                <w:color w:val="000000"/>
                <w:sz w:val="24"/>
                <w:szCs w:val="24"/>
              </w:rPr>
              <w:t>Responsável</w:t>
            </w:r>
          </w:p>
        </w:tc>
      </w:tr>
      <w:tr w:rsidR="000F703E" w:rsidRPr="00247CD1" w14:paraId="0D3B0D95" w14:textId="77777777" w:rsidTr="00E40EE9">
        <w:tc>
          <w:tcPr>
            <w:tcW w:w="4396" w:type="dxa"/>
            <w:vAlign w:val="center"/>
          </w:tcPr>
          <w:p w14:paraId="39FCAEC0" w14:textId="657603B3" w:rsidR="000F703E" w:rsidRPr="00247CD1" w:rsidRDefault="00E40EE9" w:rsidP="00E40EE9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Departamento de Educação</w:t>
            </w:r>
          </w:p>
        </w:tc>
        <w:tc>
          <w:tcPr>
            <w:tcW w:w="5233" w:type="dxa"/>
            <w:vAlign w:val="center"/>
          </w:tcPr>
          <w:p w14:paraId="2DC8D90A" w14:textId="71765A63" w:rsidR="000F703E" w:rsidRPr="00247CD1" w:rsidRDefault="00E40EE9" w:rsidP="00E40EE9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Alceu Sérgio Pereira</w:t>
            </w:r>
          </w:p>
        </w:tc>
      </w:tr>
      <w:tr w:rsidR="000F703E" w:rsidRPr="00247CD1" w14:paraId="268122F3" w14:textId="77777777" w:rsidTr="00E40EE9">
        <w:tc>
          <w:tcPr>
            <w:tcW w:w="4396" w:type="dxa"/>
            <w:vAlign w:val="center"/>
          </w:tcPr>
          <w:p w14:paraId="2D84C268" w14:textId="15CF257F" w:rsidR="000F703E" w:rsidRPr="00247CD1" w:rsidRDefault="00E40EE9" w:rsidP="00E40EE9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Departamento de Administração, Planejamento, Finanças e RH.</w:t>
            </w:r>
          </w:p>
        </w:tc>
        <w:tc>
          <w:tcPr>
            <w:tcW w:w="5233" w:type="dxa"/>
            <w:vAlign w:val="center"/>
          </w:tcPr>
          <w:p w14:paraId="5922C8E0" w14:textId="77B5F6A0" w:rsidR="000F703E" w:rsidRPr="00247CD1" w:rsidRDefault="00E40EE9" w:rsidP="00E40EE9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Jéssica Zilio Ribeiro</w:t>
            </w:r>
          </w:p>
        </w:tc>
      </w:tr>
    </w:tbl>
    <w:p w14:paraId="707C421E" w14:textId="77777777" w:rsidR="00051B1F" w:rsidRPr="00247CD1" w:rsidRDefault="00051B1F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2B45F0F" w14:textId="4A498D17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NECESSIDADE DA CONTRATAÇÃO</w:t>
      </w:r>
    </w:p>
    <w:p w14:paraId="1CAF9FE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EAB396F" w14:textId="6F5319CD" w:rsidR="00E40EE9" w:rsidRPr="00E40EE9" w:rsidRDefault="00247CD1" w:rsidP="00E40EE9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Em atendimento ao artigo 10, inciso I do Decreto Municipal nº 007/2024, o Estudo Técnico Preliminar tem por objeto </w:t>
      </w:r>
      <w:r w:rsidRPr="00E40EE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</w:t>
      </w:r>
      <w:r w:rsidR="00E40EE9" w:rsidRPr="00E40EE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</w:t>
      </w:r>
      <w:bookmarkStart w:id="0" w:name="_Hlk215474046"/>
      <w:r w:rsidR="00E40EE9" w:rsidRPr="00E40EE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aquisição de panetones com frutas cristalizadas atende a uma necessidade específica do Município de Ibirarema/SP, associada às ações sociais e institucionais realizadas no período natalino. Trata-se de uma demanda recorrente e tradicional, cujo objetivo é oferecer um item alimentício simbólico e culturalmente significativo aos servidores, colaboradore</w:t>
      </w:r>
      <w:r w:rsidR="00DB34DE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s</w:t>
      </w:r>
      <w:r w:rsidR="00E40EE9" w:rsidRPr="00E40EE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, alunos da rede municipal de ensino e participantes de programas sociais, reforçando ações de acolhimento, valorização e integração comunitária.</w:t>
      </w:r>
    </w:p>
    <w:p w14:paraId="2DEBD995" w14:textId="2A4DDA52" w:rsidR="00E40EE9" w:rsidRPr="00E40EE9" w:rsidRDefault="00E40EE9" w:rsidP="00E40EE9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E40EE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A necessidade da contratação fundamenta-se também nos aspectos operacionais e logísticos da Administração Pública. A Prefeitura não possui estrutura técnica, operacional ou produtiva para fabricar ou preparar os panetones, sendo imprescindível a aquisição junto ao mercado fornecedor. A proximidade do período natalino impede soluções alternativas, exigindo planejamento prévio a fim de evitar desabastecimento, atrasos ou comprometimento das ações institucionais de final de ano.</w:t>
      </w:r>
    </w:p>
    <w:p w14:paraId="5C8BB076" w14:textId="07BD4D34" w:rsidR="00CB00DB" w:rsidRPr="00E40EE9" w:rsidRDefault="00E40EE9" w:rsidP="00E40EE9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E40EE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Além disso, o item deve ser adquirido dentro de padrões rigorosos de qualidade, validade, acondicionamento e segurança alimentar, pois será distribuído a um grande número de beneficiários, incluindo crianças. Assim, a contratação externa é a alternativa mais adequada, eficiente e segura, garantindo uniformidade do produto, controle sanitário </w:t>
      </w:r>
      <w:r w:rsidRPr="00E40EE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lastRenderedPageBreak/>
        <w:t>e regularidade no fornecimento, em consonância com os princípios da economicidade, eficiência e interesse público previstos na Lei nº 14.133/2021.</w:t>
      </w:r>
    </w:p>
    <w:bookmarkEnd w:id="0"/>
    <w:p w14:paraId="7F0222C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0FFD0ED4" w14:textId="0B95EA8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 PLANEJAMENTO PRÉVIO</w:t>
      </w:r>
    </w:p>
    <w:p w14:paraId="7A2E891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5C9ABD3" w14:textId="68569F8C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aquisição pretendida segue as bases e alinhamento com o planejamento estratégico da Administração Pública Municipal e encontra-se de acordo com as diretrizes da Lei Orçamentária Anual, sem prejuízo de outros instrumentos de planejamento institucional</w:t>
      </w:r>
      <w:r w:rsidR="00E40EE9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4D1A53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color w:val="FF0000"/>
          <w:sz w:val="24"/>
          <w:szCs w:val="24"/>
          <w:lang w:eastAsia="pt-BR"/>
        </w:rPr>
      </w:pPr>
    </w:p>
    <w:p w14:paraId="79BB96C7" w14:textId="5F4AB28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REQUISITOS DA CONTRATAÇÃO</w:t>
      </w:r>
    </w:p>
    <w:p w14:paraId="2C9436C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D06F62B" w14:textId="77777777" w:rsid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Para a adequada solução das necessidades administrativas pontuadas preliminarmente, a contratação/aquisição pretendida deverá atender os seguintes requisitos</w:t>
      </w:r>
      <w:r w:rsidRPr="009176BC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 mínimos:</w:t>
      </w:r>
    </w:p>
    <w:p w14:paraId="5C980B37" w14:textId="64A1EBDF" w:rsidR="009176BC" w:rsidRPr="009176BC" w:rsidRDefault="009176BC" w:rsidP="009176BC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76B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1. Padrões Mínimos de Qualidade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: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t>Os panetones a serem adquiridos deverão atender a padrões rigorosos de qualidade, garantindo sabor, textura, aroma e integridade adequados ao consumo. O produto deve apresentar massa macia, quantidade equilibrada de frutas cristalizadas e características sensoriais compatíveis com um panetone de boa qualidade. É imprescindível que todos os itens sejam produzidos por empresas com experiência comprovada no ramo alimentício, adotando processos industriais padronizados e certificados. O produto deve estar dentro do prazo de validade, com no mínimo seis meses remanescentes para consumo, assegurando frescor e estabilidade. Os panetones devem ser livres de contaminantes físicos, químicos ou biológicos e fabricados sob condições sanitárias adequadas, em conformidade com as normas da ANVISA e do Ministério da Agricultura e Pecuária.</w:t>
      </w:r>
    </w:p>
    <w:p w14:paraId="3C3DC245" w14:textId="1BC39256" w:rsidR="009176BC" w:rsidRPr="009176BC" w:rsidRDefault="009176BC" w:rsidP="009176BC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76B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2. Requisitos Gerais do Produto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: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t xml:space="preserve">Cada panetone deverá apresentar peso líquido padronizado e declarado na rotulagem, com variação limitada conforme padrões permitidos pela legislação brasileira. O item deve ser composto por ingredientes tradicionais, como farinha de trigo, açúcar, ovos, manteiga ou gordura vegetal, leite, fermento biológico e frutas cristalizadas. Os fornecedores deverão garantir que todos os insumos utilizados sejam próprios para consumo humano e atendam às Boas Práticas de Fabricação. O produto deverá ter embalagem individual, reforçada e totalmente lacrada, protegendo contra umidade, calor excessivo, contaminação externa e danos no transporte. Exige-se ainda que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lastRenderedPageBreak/>
        <w:t>o rótulo contenha informações obrigatórias como composição, lote, validade, tabela nutricional, advertências, responsável técnico e CNPJ.</w:t>
      </w:r>
    </w:p>
    <w:p w14:paraId="07F486A1" w14:textId="3F1642B5" w:rsidR="009176BC" w:rsidRPr="009176BC" w:rsidRDefault="009176BC" w:rsidP="009176BC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76B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3. Forma de Acondicionamento, Armazenamento e Transporte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: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t>Os produtos deverão ser entregues devidamente acondicionados, em caixas resistentes, empilháveis e protegidas contra impactos, garantindo que não ocorra amassamento, rasgos, violação do lacre ou deformidades no panetone. Durante o transporte, o fornecedor deverá observar as boas práticas de movimentação de alimentos, assegurando que os itens não fiquem expostos a calor excessivo, umidade ou qualquer forma de deterioração. Os veículos utilizados devem estar limpos, fechados e adequados ao transporte de produtos alimentícios. No momento da entrega, os produtos deverão estar íntegros, sem indícios de violação, umidade, contaminação ou mau armazenamento.</w:t>
      </w:r>
    </w:p>
    <w:p w14:paraId="2C79CD4E" w14:textId="361384F5" w:rsidR="009176BC" w:rsidRPr="009176BC" w:rsidRDefault="009176BC" w:rsidP="009176BC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76B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4. Requisitos de Segurança Alimentar e Conformidade Sanitária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: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t>Os panetones devem ser produzidos em estabelecimentos devidamente registrados e licenciados, com certificações sanitárias válidas. Todos os fornecedores deverão apresentar documentação que comprove conformidade com as normas da ANVISA, incluindo o cumprimento das Boas Práticas de Fabricação e controle de qualidade. Os produtos não poderão conter substâncias alergênicas não declaradas no rótulo ou ingredientes proibidos. A empresa deverá assegurar rastreabilidade de lote, garantindo que, caso haja necessidade de recall ou verificação técnica, seja possível identificar a origem do produto. A entrega deve ocorrer em conformidade com procedimentos de higienização e manipulação adequados.</w:t>
      </w:r>
    </w:p>
    <w:p w14:paraId="5E9D933F" w14:textId="361F022C" w:rsidR="009176BC" w:rsidRPr="009176BC" w:rsidRDefault="009176BC" w:rsidP="009176BC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76B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5. Expectativa de Funcionamento e Vida de Prateleira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: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t>Espera-se que o panetone entregue possua vida útil compatível com seu processo de fabricação e armazenamento, sem apresentar ressecamento, bolor, alterações de cor, odor ou textura durante o período de validade. Os produtos devem manter suas características originais até o consumo final. Para tanto, os fornecedores devem garantir boas condições de estocagem até o ato da entrega, bem como qualidade contínua dos ingredientes, embalagem adequada e selagem eficiente.</w:t>
      </w:r>
    </w:p>
    <w:p w14:paraId="11AA4E23" w14:textId="62F90E02" w:rsidR="009176BC" w:rsidRPr="009176BC" w:rsidRDefault="009176BC" w:rsidP="009176BC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76B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6. Requisitos Logísticos e de Entrega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: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t xml:space="preserve">A entrega deverá ocorrer no local indicado pela Administração Pública, em data e horário previamente agendados. O fornecedor deve dispor de estrutura logística para realizar a entrega integral dentro do prazo estabelecido, bem como para efetuar substituições imediatas em caso de produtos danificados, vencidos, violados ou em desacordo com as especificações técnicas. O transportador deverá realizar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lastRenderedPageBreak/>
        <w:t>a conferência quantitativa e qualitativa juntamente com servidores designados, assegurando transparência e rastreabilidade do processo.</w:t>
      </w:r>
    </w:p>
    <w:p w14:paraId="17C7BE07" w14:textId="5BEF3820" w:rsidR="009176BC" w:rsidRPr="009176BC" w:rsidRDefault="009176BC" w:rsidP="009176BC">
      <w:pPr>
        <w:spacing w:after="0" w:line="360" w:lineRule="auto"/>
        <w:ind w:firstLine="851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 w:rsidRPr="009176BC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7. Requisitos de Sustentabilidade e Responsabilidade Social</w:t>
      </w: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: </w:t>
      </w:r>
      <w:r w:rsidRPr="009176BC">
        <w:rPr>
          <w:rFonts w:ascii="Arial" w:eastAsia="Times New Roman" w:hAnsi="Arial" w:cs="Arial"/>
          <w:sz w:val="24"/>
          <w:szCs w:val="24"/>
          <w:lang w:eastAsia="pt-BR"/>
        </w:rPr>
        <w:t>A contratação deve priorizar fornecedores comprometidos com práticas sustentáveis, considerando materiais recicláveis ou biodegradáveis nas embalagens, redução de resíduos e processos produtivos menos poluentes. Empresas que adotem políticas de responsabilidade social, valorização da mão de obra e respeito às normas trabalhistas demonstram maior adequação à aquisição, reforçando o compromisso institucional com práticas éticas e sustentáveis.</w:t>
      </w:r>
    </w:p>
    <w:p w14:paraId="21F786FF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02AFB7" w14:textId="4963666B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5.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QUANTIDADES ESTIMADAS DA CONTRATAÇÃO</w:t>
      </w:r>
    </w:p>
    <w:p w14:paraId="721BD977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172B034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Em atendimento ao que estabelece o artigo 10, inciso IV do Decreto Municipal nº 007/24, para satisfazer integralmente as necessidades administrativas e atender o interesse público envolvido, as quantidades envolvidas na futura contratação foram auferidas a partir da seguinte metodologia:</w:t>
      </w:r>
    </w:p>
    <w:p w14:paraId="4FAF2A9B" w14:textId="42F40FB1" w:rsidR="00247CD1" w:rsidRPr="00247CD1" w:rsidRDefault="004331C3" w:rsidP="004331C3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5.1. </w:t>
      </w:r>
      <w:r w:rsidR="00247CD1" w:rsidRPr="00A9368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Levantamento das atuais condições e necessidades com a respectiva estimativa de novas demandas devido ao aumento de consumo em razão da ampliação dos atendimentos envolvidos na execução das atividades</w:t>
      </w:r>
      <w:r w:rsidRPr="00A93689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.</w:t>
      </w:r>
    </w:p>
    <w:p w14:paraId="0E026762" w14:textId="4183E710" w:rsid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Para tanto, a base de cálculo dos itens em questão deverá atender a seguinte equação</w:t>
      </w:r>
      <w:r w:rsidR="004331C3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5C8CECB4" w14:textId="77777777" w:rsidR="004331C3" w:rsidRPr="00247CD1" w:rsidRDefault="004331C3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W w:w="10349" w:type="dxa"/>
        <w:tblInd w:w="-289" w:type="dxa"/>
        <w:tblLook w:val="04A0" w:firstRow="1" w:lastRow="0" w:firstColumn="1" w:lastColumn="0" w:noHBand="0" w:noVBand="1"/>
      </w:tblPr>
      <w:tblGrid>
        <w:gridCol w:w="10349"/>
      </w:tblGrid>
      <w:tr w:rsidR="00247CD1" w:rsidRPr="00247CD1" w14:paraId="26E16190" w14:textId="77777777" w:rsidTr="00545580">
        <w:tc>
          <w:tcPr>
            <w:tcW w:w="10349" w:type="dxa"/>
          </w:tcPr>
          <w:p w14:paraId="0D44E3BC" w14:textId="3CE82655" w:rsidR="00247CD1" w:rsidRPr="00247CD1" w:rsidRDefault="004331C3" w:rsidP="00247CD1">
            <w:pPr>
              <w:spacing w:before="12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Atuais condições e necessidades + </w:t>
            </w:r>
            <w:r w:rsidR="00545580"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>stimativa de novas demandas</w:t>
            </w:r>
            <w:r w:rsidR="00247CD1" w:rsidRPr="00247CD1">
              <w:rPr>
                <w:rFonts w:ascii="Arial" w:hAnsi="Arial" w:cs="Arial"/>
                <w:sz w:val="24"/>
                <w:szCs w:val="24"/>
              </w:rPr>
              <w:t xml:space="preserve"> = </w:t>
            </w:r>
            <w:r w:rsidR="00A93689">
              <w:rPr>
                <w:rFonts w:ascii="Arial" w:hAnsi="Arial" w:cs="Arial"/>
                <w:sz w:val="24"/>
                <w:szCs w:val="24"/>
              </w:rPr>
              <w:t>Q</w:t>
            </w:r>
            <w:r w:rsidR="00247CD1" w:rsidRPr="00247CD1">
              <w:rPr>
                <w:rFonts w:ascii="Arial" w:hAnsi="Arial" w:cs="Arial"/>
                <w:sz w:val="24"/>
                <w:szCs w:val="24"/>
              </w:rPr>
              <w:t>uantidade estimada</w:t>
            </w:r>
          </w:p>
        </w:tc>
      </w:tr>
    </w:tbl>
    <w:p w14:paraId="2F68A8F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7DBAAA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Dessa forma, levado em consideração a metodologia aplicada e a apuração a partir da base de cálculo indicada, a presente contratação/aquisição deverá compreender os seguintes itens com os respectivos quantitativos estimados</w:t>
      </w:r>
    </w:p>
    <w:p w14:paraId="0E6EF57C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tbl>
      <w:tblPr>
        <w:tblStyle w:val="Tabelacomgrade"/>
        <w:tblW w:w="10207" w:type="dxa"/>
        <w:tblInd w:w="-176" w:type="dxa"/>
        <w:tblLook w:val="04A0" w:firstRow="1" w:lastRow="0" w:firstColumn="1" w:lastColumn="0" w:noHBand="0" w:noVBand="1"/>
      </w:tblPr>
      <w:tblGrid>
        <w:gridCol w:w="1418"/>
        <w:gridCol w:w="1276"/>
        <w:gridCol w:w="1701"/>
        <w:gridCol w:w="5812"/>
      </w:tblGrid>
      <w:tr w:rsidR="00247CD1" w:rsidRPr="00247CD1" w14:paraId="065047D2" w14:textId="77777777" w:rsidTr="00973F2B">
        <w:trPr>
          <w:trHeight w:val="454"/>
        </w:trPr>
        <w:tc>
          <w:tcPr>
            <w:tcW w:w="1418" w:type="dxa"/>
            <w:vAlign w:val="center"/>
          </w:tcPr>
          <w:p w14:paraId="51CC54D6" w14:textId="77777777" w:rsidR="00247CD1" w:rsidRPr="00247CD1" w:rsidRDefault="00247CD1" w:rsidP="00247CD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247CD1">
              <w:rPr>
                <w:rFonts w:ascii="Arial" w:hAnsi="Arial" w:cs="Arial"/>
              </w:rPr>
              <w:t>ITEM</w:t>
            </w:r>
          </w:p>
        </w:tc>
        <w:tc>
          <w:tcPr>
            <w:tcW w:w="1276" w:type="dxa"/>
            <w:vAlign w:val="center"/>
          </w:tcPr>
          <w:p w14:paraId="26DF77D3" w14:textId="77777777" w:rsidR="00247CD1" w:rsidRPr="00247CD1" w:rsidRDefault="00247CD1" w:rsidP="00247CD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247CD1">
              <w:rPr>
                <w:rFonts w:ascii="Arial" w:hAnsi="Arial" w:cs="Arial"/>
              </w:rPr>
              <w:t>UNID.</w:t>
            </w:r>
          </w:p>
        </w:tc>
        <w:tc>
          <w:tcPr>
            <w:tcW w:w="1701" w:type="dxa"/>
            <w:vAlign w:val="center"/>
          </w:tcPr>
          <w:p w14:paraId="6604AA93" w14:textId="77777777" w:rsidR="00247CD1" w:rsidRPr="00247CD1" w:rsidRDefault="00247CD1" w:rsidP="00247CD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247CD1">
              <w:rPr>
                <w:rFonts w:ascii="Arial" w:hAnsi="Arial" w:cs="Arial"/>
              </w:rPr>
              <w:t>QUANT</w:t>
            </w:r>
          </w:p>
        </w:tc>
        <w:tc>
          <w:tcPr>
            <w:tcW w:w="5812" w:type="dxa"/>
            <w:vAlign w:val="center"/>
          </w:tcPr>
          <w:p w14:paraId="5C10A9D5" w14:textId="77777777" w:rsidR="00247CD1" w:rsidRPr="00247CD1" w:rsidRDefault="00247CD1" w:rsidP="00247CD1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247CD1">
              <w:rPr>
                <w:rFonts w:ascii="Arial" w:hAnsi="Arial" w:cs="Arial"/>
              </w:rPr>
              <w:t>DESCRIÇÃO</w:t>
            </w:r>
          </w:p>
        </w:tc>
      </w:tr>
      <w:tr w:rsidR="00247CD1" w:rsidRPr="00247CD1" w14:paraId="346D66E5" w14:textId="77777777" w:rsidTr="006711EC">
        <w:trPr>
          <w:trHeight w:val="454"/>
        </w:trPr>
        <w:tc>
          <w:tcPr>
            <w:tcW w:w="1418" w:type="dxa"/>
          </w:tcPr>
          <w:p w14:paraId="50DFE4EE" w14:textId="77777777" w:rsidR="00247CD1" w:rsidRPr="00247CD1" w:rsidRDefault="00247CD1" w:rsidP="006711EC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247CD1">
              <w:rPr>
                <w:rFonts w:ascii="Arial" w:hAnsi="Arial" w:cs="Arial"/>
              </w:rPr>
              <w:t>01</w:t>
            </w:r>
          </w:p>
        </w:tc>
        <w:tc>
          <w:tcPr>
            <w:tcW w:w="1276" w:type="dxa"/>
          </w:tcPr>
          <w:p w14:paraId="385E6DA8" w14:textId="170E4087" w:rsidR="00247CD1" w:rsidRPr="00247CD1" w:rsidRDefault="00A93689" w:rsidP="006711EC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1.500</w:t>
            </w:r>
          </w:p>
        </w:tc>
        <w:tc>
          <w:tcPr>
            <w:tcW w:w="1701" w:type="dxa"/>
          </w:tcPr>
          <w:p w14:paraId="19A18ECA" w14:textId="3C9E6AAA" w:rsidR="00247CD1" w:rsidRPr="00247CD1" w:rsidRDefault="00A93689" w:rsidP="006711EC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</w:t>
            </w:r>
          </w:p>
        </w:tc>
        <w:tc>
          <w:tcPr>
            <w:tcW w:w="5812" w:type="dxa"/>
            <w:vAlign w:val="center"/>
          </w:tcPr>
          <w:p w14:paraId="6B5513DA" w14:textId="77777777" w:rsidR="006711EC" w:rsidRDefault="006711EC" w:rsidP="006711EC">
            <w:pPr>
              <w:spacing w:before="120"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>Panetone com Embalagem Personalizada:</w:t>
            </w:r>
            <w:r>
              <w:rPr>
                <w:rFonts w:ascii="Arial" w:hAnsi="Arial" w:cs="Arial"/>
              </w:rPr>
              <w:t xml:space="preserve"> </w:t>
            </w:r>
            <w:r w:rsidRPr="004A2BB3">
              <w:rPr>
                <w:rFonts w:ascii="Arial" w:hAnsi="Arial" w:cs="Arial"/>
              </w:rPr>
              <w:t xml:space="preserve">Panetone com frutas cristalizadas e uvas passas, peso líquido mínimo de 500g (quinhentas gramas) por unidade. Produto de alta qualidade, macio, com sabor e aroma característicos, isento de bolores ou qualquer sinal de alteração. Acondicionado em embalagem </w:t>
            </w:r>
            <w:r w:rsidRPr="004A2BB3">
              <w:rPr>
                <w:rFonts w:ascii="Arial" w:hAnsi="Arial" w:cs="Arial"/>
              </w:rPr>
              <w:lastRenderedPageBreak/>
              <w:t>primária plástica, atóxica, hermeticamente fechada, e embalagem secundária tipo caixa de papelão personalizada (layout a ser definido e aprovado pelo Contratante), contendo obrigatoriamente dados de identificação do produto, fabricante, informações nutricionais, data de fabricação, validade e número do lote, conforme legislação da ANVISA. O produto deverá ter validade mínima de 60 (sessenta) dias a partir da data de entrega.</w:t>
            </w:r>
          </w:p>
          <w:p w14:paraId="39E787AF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>- Ingredientes:</w:t>
            </w:r>
            <w:r>
              <w:rPr>
                <w:rFonts w:ascii="Arial" w:hAnsi="Arial" w:cs="Arial"/>
              </w:rPr>
              <w:t xml:space="preserve"> </w:t>
            </w:r>
            <w:r w:rsidRPr="004A2BB3">
              <w:rPr>
                <w:rFonts w:ascii="Arial" w:hAnsi="Arial" w:cs="Arial"/>
              </w:rPr>
              <w:t>Farinha de trigo enriquecida com ferro e ácido fólico, uvas passas, açúcar, frutas cristalizadas, gordura vegetal (palma e soja), ovo liquido pasteurizado, gema de ovo pasteurizada, margarina, manteiga sem sal, glúten de trigo, açúcar invertido, leite em pó integral, sal, extrato de malte, emulsificantes mono e diglicerídeos de ácidos graxos e lecitina de soja, umectante glicerina bidestilada, aromatizante, conservantes ácido sórbico e propionato de cálcio, corante sintético idêntico ao natural beta caroteno.</w:t>
            </w:r>
          </w:p>
          <w:p w14:paraId="024D1739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>- Obs:</w:t>
            </w:r>
            <w:r>
              <w:rPr>
                <w:rFonts w:ascii="Arial" w:hAnsi="Arial" w:cs="Arial"/>
              </w:rPr>
              <w:t xml:space="preserve"> Contém lactose e contém glúten.</w:t>
            </w:r>
          </w:p>
          <w:p w14:paraId="6280A698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6E08D3">
              <w:rPr>
                <w:rFonts w:ascii="Arial" w:hAnsi="Arial" w:cs="Arial"/>
                <w:b/>
                <w:bCs/>
              </w:rPr>
              <w:t>- Alérgicos:</w:t>
            </w:r>
            <w:r>
              <w:rPr>
                <w:rFonts w:ascii="Arial" w:hAnsi="Arial" w:cs="Arial"/>
              </w:rPr>
              <w:t xml:space="preserve"> Contém ovos e derivados, derivados de trigo, leite, soja, e cevada, pode conter amendoim, amêndoas, avelãs, castanha de caju, castanha do pará, nozes, centeio e pistache.</w:t>
            </w:r>
          </w:p>
          <w:p w14:paraId="7C83FA98" w14:textId="77777777" w:rsidR="006711EC" w:rsidRPr="000D5071" w:rsidRDefault="006711EC" w:rsidP="006711EC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0D5071">
              <w:rPr>
                <w:rFonts w:ascii="Arial" w:hAnsi="Arial" w:cs="Arial"/>
                <w:b/>
                <w:bCs/>
              </w:rPr>
              <w:t>Descritivo da Caixa:</w:t>
            </w:r>
          </w:p>
          <w:p w14:paraId="6E31A735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>- Materiais:</w:t>
            </w:r>
            <w:r>
              <w:rPr>
                <w:rFonts w:ascii="Arial" w:hAnsi="Arial" w:cs="Arial"/>
              </w:rPr>
              <w:t xml:space="preserve"> As caixas personalizadas onde serão embalados os panetones será tipicamente feitas em papel cartão de alta gramatura ou papelão micro ondulado, garantindo a resistência necessária;</w:t>
            </w:r>
          </w:p>
          <w:p w14:paraId="01E87E30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0D5071">
              <w:rPr>
                <w:rFonts w:ascii="Arial" w:hAnsi="Arial" w:cs="Arial"/>
                <w:b/>
                <w:bCs/>
              </w:rPr>
              <w:t>- Papel Cartão Triplex:</w:t>
            </w:r>
            <w:r>
              <w:rPr>
                <w:rFonts w:ascii="Arial" w:hAnsi="Arial" w:cs="Arial"/>
              </w:rPr>
              <w:t xml:space="preserve"> Oferece uma superfície lisa e branca, ideal para impressão de alta definição. A gramatura utilizada deverá ser de 300g.</w:t>
            </w:r>
          </w:p>
          <w:p w14:paraId="4F3DBA7F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>- Estrutura:</w:t>
            </w:r>
            <w:r>
              <w:rPr>
                <w:rFonts w:ascii="Arial" w:hAnsi="Arial" w:cs="Arial"/>
              </w:rPr>
              <w:t xml:space="preserve"> As caixas podem ter designs variados, como base e tampa separadas, modo maleta com alça ou montáveis por encaixe. Muitas incluem um visor transparente em acetato na tampa ou na lateral para exibir o panetone. As artes serão definidas pelos Departamentos solicitantes.</w:t>
            </w:r>
          </w:p>
          <w:p w14:paraId="0E2889C9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>- Dimensões aproximadas da caixa:</w:t>
            </w:r>
            <w:r>
              <w:rPr>
                <w:rFonts w:ascii="Arial" w:hAnsi="Arial" w:cs="Arial"/>
              </w:rPr>
              <w:t xml:space="preserve"> 14cm x 14cm x 16cm a 15cm x 15cm x 17cm.</w:t>
            </w:r>
          </w:p>
          <w:p w14:paraId="443AA0DD" w14:textId="77777777" w:rsidR="006711EC" w:rsidRPr="000D5071" w:rsidRDefault="006711EC" w:rsidP="006711EC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0D5071">
              <w:rPr>
                <w:rFonts w:ascii="Arial" w:hAnsi="Arial" w:cs="Arial"/>
                <w:b/>
                <w:bCs/>
              </w:rPr>
              <w:t>- Personalização e acabamentos:</w:t>
            </w:r>
          </w:p>
          <w:p w14:paraId="183A04A5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0D5071">
              <w:rPr>
                <w:rFonts w:ascii="Arial" w:hAnsi="Arial" w:cs="Arial"/>
                <w:b/>
                <w:bCs/>
              </w:rPr>
              <w:t>- Impressão:</w:t>
            </w:r>
            <w:r>
              <w:rPr>
                <w:rFonts w:ascii="Arial" w:hAnsi="Arial" w:cs="Arial"/>
              </w:rPr>
              <w:t xml:space="preserve"> Offset de alta definição, permitindo cores vibrantes e detalhes precisos.</w:t>
            </w:r>
          </w:p>
          <w:p w14:paraId="04D0F6ED" w14:textId="77777777" w:rsidR="006711EC" w:rsidRDefault="006711EC" w:rsidP="006711EC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</w:t>
            </w:r>
            <w:r w:rsidRPr="000D5071">
              <w:rPr>
                <w:rFonts w:ascii="Arial" w:hAnsi="Arial" w:cs="Arial"/>
                <w:b/>
                <w:bCs/>
              </w:rPr>
              <w:t>- Acabamentos:</w:t>
            </w:r>
            <w:r>
              <w:rPr>
                <w:rFonts w:ascii="Arial" w:hAnsi="Arial" w:cs="Arial"/>
              </w:rPr>
              <w:t xml:space="preserve"> </w:t>
            </w:r>
            <w:r w:rsidRPr="000D5071">
              <w:rPr>
                <w:rFonts w:ascii="Arial" w:hAnsi="Arial" w:cs="Arial"/>
              </w:rPr>
              <w:t>Podem ser aplicados acabamentos especiais para um toque premium e sofisticado, como laminação fosca, hot stamping (aplicação de foil metálico), verniz localizado, e relevo.</w:t>
            </w:r>
          </w:p>
          <w:p w14:paraId="65EF9D2B" w14:textId="5F9D926D" w:rsidR="00247CD1" w:rsidRPr="00247CD1" w:rsidRDefault="006711EC" w:rsidP="006711EC">
            <w:pPr>
              <w:spacing w:after="120" w:line="276" w:lineRule="auto"/>
              <w:jc w:val="both"/>
              <w:rPr>
                <w:rFonts w:ascii="Arial" w:hAnsi="Arial" w:cs="Arial"/>
              </w:rPr>
            </w:pPr>
            <w:r w:rsidRPr="000D5071">
              <w:rPr>
                <w:rFonts w:ascii="Arial" w:hAnsi="Arial" w:cs="Arial"/>
                <w:b/>
                <w:bCs/>
              </w:rPr>
              <w:t xml:space="preserve">      - Design:</w:t>
            </w:r>
            <w:r w:rsidRPr="000D5071">
              <w:rPr>
                <w:rFonts w:ascii="Arial" w:hAnsi="Arial" w:cs="Arial"/>
              </w:rPr>
              <w:t xml:space="preserve"> O design pode incluir temas natalinos genéricos, a logo</w:t>
            </w:r>
            <w:r>
              <w:rPr>
                <w:rFonts w:ascii="Arial" w:hAnsi="Arial" w:cs="Arial"/>
              </w:rPr>
              <w:t xml:space="preserve"> do Município</w:t>
            </w:r>
            <w:r w:rsidRPr="000D5071">
              <w:rPr>
                <w:rFonts w:ascii="Arial" w:hAnsi="Arial" w:cs="Arial"/>
              </w:rPr>
              <w:t>, mensagens personalizadas ou ilustrações exclusivas, transformando a caixa em parte do presente.</w:t>
            </w:r>
            <w:r>
              <w:rPr>
                <w:rFonts w:ascii="Arial" w:hAnsi="Arial" w:cs="Arial"/>
              </w:rPr>
              <w:t xml:space="preserve"> A arte será fornecida pela Prefeitura.</w:t>
            </w:r>
          </w:p>
        </w:tc>
      </w:tr>
    </w:tbl>
    <w:p w14:paraId="3404D37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830FC3B" w14:textId="6B2585BC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6.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LEVANTAMENTO DE MERCADO</w:t>
      </w:r>
    </w:p>
    <w:p w14:paraId="4A493D4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365F913" w14:textId="4321E7D1" w:rsidR="00E40EE9" w:rsidRPr="00E40EE9" w:rsidRDefault="00E40EE9" w:rsidP="00E40EE9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40EE9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O levantamento de mercado realizado para a aquisição de panetones com frutas cristalizadas demonstrou ampla oferta do produto no setor alimentício, especialmente no período que antecede as festividades natalinas, quando a produção e a distribuição são intensificadas. </w:t>
      </w:r>
    </w:p>
    <w:p w14:paraId="2B4062F6" w14:textId="606FC6D9" w:rsidR="00E40EE9" w:rsidRPr="00E40EE9" w:rsidRDefault="00E40EE9" w:rsidP="00E40EE9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40EE9">
        <w:rPr>
          <w:rFonts w:ascii="Arial" w:eastAsia="Times New Roman" w:hAnsi="Arial" w:cs="Arial"/>
          <w:sz w:val="24"/>
          <w:szCs w:val="24"/>
          <w:lang w:eastAsia="pt-BR"/>
        </w:rPr>
        <w:t xml:space="preserve">Sob o ponto de vista da economicidade, os levantamentos realizados indicam que a aquisição direta mediante dispensa de licitação é plenamente viável dentro dos limites legais vigentes, uma vez que o valor estimado para a contratação </w:t>
      </w:r>
      <w:r w:rsidR="004331C3" w:rsidRPr="00E40EE9">
        <w:rPr>
          <w:rFonts w:ascii="Arial" w:eastAsia="Times New Roman" w:hAnsi="Arial" w:cs="Arial"/>
          <w:sz w:val="24"/>
          <w:szCs w:val="24"/>
          <w:lang w:eastAsia="pt-BR"/>
        </w:rPr>
        <w:t>se enquadra</w:t>
      </w:r>
      <w:r w:rsidRPr="00E40EE9">
        <w:rPr>
          <w:rFonts w:ascii="Arial" w:eastAsia="Times New Roman" w:hAnsi="Arial" w:cs="Arial"/>
          <w:sz w:val="24"/>
          <w:szCs w:val="24"/>
          <w:lang w:eastAsia="pt-BR"/>
        </w:rPr>
        <w:t xml:space="preserve"> nos parâmetros estabelecidos pela Lei nº 14.133/2021 para essa modalidade. A contratação via dispensa, além de juridicamente adequada, mostra-se eficiente considerando o curto prazo necessário para a execução, o caráter sazonal do produto e a necessidade de distribuir os panetones antes das festividades de fim de ano. A análise de preços também demonstrou que, por se tratar de um período de alta demanda, os valores praticados são relativamente uniformes no mercado, permitindo aferir de forma objetiva a vantajosidade da contratação.</w:t>
      </w:r>
    </w:p>
    <w:p w14:paraId="60214152" w14:textId="77777777" w:rsidR="00E40EE9" w:rsidRPr="00E40EE9" w:rsidRDefault="00E40EE9" w:rsidP="00E40EE9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40EE9">
        <w:rPr>
          <w:rFonts w:ascii="Arial" w:eastAsia="Times New Roman" w:hAnsi="Arial" w:cs="Arial"/>
          <w:sz w:val="24"/>
          <w:szCs w:val="24"/>
          <w:lang w:eastAsia="pt-BR"/>
        </w:rPr>
        <w:t>Outro ponto relevante apurado no levantamento diz respeito aos requisitos sanitários e à confiabilidade dos fornecedores. Verificou-se que todos os fabricantes consultados possuem registros válidos junto aos órgãos de vigilância sanitária, bem como certificações que asseguram boas práticas de fabricação e armazenamento de alimentos. Essa constatação reforça a segurança da aquisição e a garantia de que os produtos entregues à população e aos servidores estarão dentro dos padrões de consumo exigidos pelas normas legais e sanitárias.</w:t>
      </w:r>
    </w:p>
    <w:p w14:paraId="76D3CB57" w14:textId="77777777" w:rsidR="00E40EE9" w:rsidRPr="00E40EE9" w:rsidRDefault="00E40EE9" w:rsidP="00E40EE9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40EE9">
        <w:rPr>
          <w:rFonts w:ascii="Arial" w:eastAsia="Times New Roman" w:hAnsi="Arial" w:cs="Arial"/>
          <w:sz w:val="24"/>
          <w:szCs w:val="24"/>
          <w:lang w:eastAsia="pt-BR"/>
        </w:rPr>
        <w:t>Diante do conjunto das informações levantadas, conclui-se que a contratação é plenamente viável tanto sob o aspecto técnico quanto econômico. Há ampla disponibilidade de fornecedores, variedade de opções compatíveis com as especificações da Administração, preços praticados dentro de patamares aceitáveis e garantia de entrega no prazo necessário. Dessa forma, o levantamento de mercado confirma a possibilidade de contratação eficiente, segura e vantajosa, garantindo à Prefeitura uma aquisição adequada às suas necessidades e aos princípios que regem a Administração Pública.</w:t>
      </w:r>
    </w:p>
    <w:p w14:paraId="460380B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F6D344A" w14:textId="1C940CE6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7.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ESTIMATIVA DO VALOR DA CONTRATAÇÃO</w:t>
      </w:r>
    </w:p>
    <w:p w14:paraId="6B7BA58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189A05C" w14:textId="2ADE8929" w:rsidR="00247CD1" w:rsidRPr="00247CD1" w:rsidRDefault="00A1799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1" w:name="_Hlk187740047"/>
      <w:r w:rsidRPr="00A17991">
        <w:rPr>
          <w:rFonts w:ascii="Arial" w:eastAsia="Times New Roman" w:hAnsi="Arial" w:cs="Arial"/>
          <w:sz w:val="24"/>
          <w:szCs w:val="24"/>
          <w:lang w:eastAsia="pt-BR"/>
        </w:rPr>
        <w:t xml:space="preserve">A estimativa do valor total da contratação é de R$ 60.600,00 (Sessenta mil e seiscentos reais) e sua composição foi regularmente registrado na Planilha de Estimativa de Preço Médio constante em anexo, com a respectiva composição de custo dos itens </w:t>
      </w:r>
      <w:r w:rsidRPr="00A17991">
        <w:rPr>
          <w:rFonts w:ascii="Arial" w:eastAsia="Times New Roman" w:hAnsi="Arial" w:cs="Arial"/>
          <w:sz w:val="24"/>
          <w:szCs w:val="24"/>
          <w:lang w:eastAsia="pt-BR"/>
        </w:rPr>
        <w:lastRenderedPageBreak/>
        <w:t>descritos, respeitados os quantitativos estimados, sendo elaborado por meio d</w:t>
      </w:r>
      <w:bookmarkEnd w:id="1"/>
      <w:r w:rsidRPr="00A17991">
        <w:rPr>
          <w:rFonts w:ascii="Arial" w:eastAsia="Times New Roman" w:hAnsi="Arial" w:cs="Arial"/>
          <w:sz w:val="24"/>
          <w:szCs w:val="24"/>
          <w:lang w:eastAsia="pt-BR"/>
        </w:rPr>
        <w:t>e cotação direta e formal com fornecedores via e-mail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="00247CD1" w:rsidRPr="00247CD1">
        <w:rPr>
          <w:rFonts w:ascii="Arial" w:eastAsia="Times New Roman" w:hAnsi="Arial" w:cs="Arial"/>
          <w:sz w:val="24"/>
          <w:szCs w:val="24"/>
          <w:lang w:eastAsia="pt-BR"/>
        </w:rPr>
        <w:t>a qual integra o respectivo Termo de Referência (TR).</w:t>
      </w:r>
    </w:p>
    <w:p w14:paraId="17D99003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768B7A" w14:textId="1A245725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8.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DESCRIÇÃO DA SOLUÇÃO COMO UM TODO</w:t>
      </w:r>
    </w:p>
    <w:p w14:paraId="2ED171C5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406555E" w14:textId="31CF5F71" w:rsidR="00247CD1" w:rsidRPr="00247CD1" w:rsidRDefault="005D54FF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2" w:name="_Hlk215474170"/>
      <w:r w:rsidRPr="005D54FF">
        <w:rPr>
          <w:rFonts w:ascii="Arial" w:eastAsia="Times New Roman" w:hAnsi="Arial" w:cs="Arial"/>
          <w:sz w:val="24"/>
          <w:szCs w:val="24"/>
          <w:lang w:eastAsia="pt-BR"/>
        </w:rPr>
        <w:t>A solução consiste na aquisição centralizada de panetones com frutas cristalizadas, observando todos os requisitos de qualidade, segurança alimentar e padrões técnicos definidos pelo Município, visando à distribuição organizada e uniforme aos servidores, alunos e participantes de programas sociais. A contratação contempla a definição do quantitativo necessário, a realização da pesquisa de preços, a seleção da empresa fornecedora e a entrega dos produtos dentro do prazo estabelecido, garantindo que todos os beneficiários recebam o item antes das festividades natalinas. A solução é completa, eficiente e suficiente para atender ao objetivo final da Administração: promover uma ação social organizada, responsável e inclusiva.</w:t>
      </w:r>
    </w:p>
    <w:bookmarkEnd w:id="2"/>
    <w:p w14:paraId="7205BB3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EC4126" w14:textId="5F0A3941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9.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JUSTIFICATIVAS PARA O PARCELAMENTO OU NÃO DA SOLUÇÃO</w:t>
      </w:r>
    </w:p>
    <w:p w14:paraId="628C435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FE75FC5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O objeto a ser adquirido possui como característica e natureza a indivisibilidade, ou seja, eventual parcelamento do objeto causará prejuízos na utilização do bem adquirido, acarretando na ineficiência das atividades administrativas. Por tal razão sugere-se o não parcelamento do objeto.</w:t>
      </w:r>
    </w:p>
    <w:p w14:paraId="3A51CC74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1D4758" w14:textId="7EFA4F6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10.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DOS RESULTADOS PRETENDIDOS</w:t>
      </w:r>
    </w:p>
    <w:p w14:paraId="5146E691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E1AE886" w14:textId="28197204" w:rsidR="005D54FF" w:rsidRPr="005D54FF" w:rsidRDefault="00247CD1" w:rsidP="005D54F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Sem prejuízo dos elementos e requisitos indispensáveis da aquisição dos itens já expostos, pretende-se</w:t>
      </w:r>
      <w:r w:rsidR="005D54FF" w:rsidRPr="005D54FF">
        <w:rPr>
          <w:rFonts w:ascii="Arial" w:eastAsia="Times New Roman" w:hAnsi="Arial" w:cs="Arial"/>
          <w:sz w:val="24"/>
          <w:szCs w:val="24"/>
          <w:lang w:eastAsia="pt-BR"/>
        </w:rPr>
        <w:t xml:space="preserve"> alcançar uma série de resultados de ordem social, institucional e administrativa, contribuindo para o fortalecimento das políticas públicas municipais e para o bem-estar dos diversos públicos atendidos pelo Município. Entre os principais resultados previstos, destaca-se a promoção de ações de valorização e reconhecimento aos servidores públicos municipais, reforçando a cultura organizacional, o sentimento de pertencimento e a motivação no ambiente de trabalho. Trata-se de um gesto simbólico que reconhece o empenho e a dedicação ao longo de todo o ano, fomentando um clima institucional mais harmônico e colaborativo.</w:t>
      </w:r>
    </w:p>
    <w:p w14:paraId="09571242" w14:textId="77777777" w:rsidR="005D54FF" w:rsidRPr="005D54FF" w:rsidRDefault="005D54FF" w:rsidP="005D54F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D54FF">
        <w:rPr>
          <w:rFonts w:ascii="Arial" w:eastAsia="Times New Roman" w:hAnsi="Arial" w:cs="Arial"/>
          <w:sz w:val="24"/>
          <w:szCs w:val="24"/>
          <w:lang w:eastAsia="pt-BR"/>
        </w:rPr>
        <w:lastRenderedPageBreak/>
        <w:t>No âmbito social e educacional, pretende-se proporcionar aos alunos da rede municipal de ensino um momento de integração e acolhimento, promovendo inclusão e fortalecendo vínculos entre a escola, os estudantes e suas famílias.</w:t>
      </w:r>
    </w:p>
    <w:p w14:paraId="6C641C94" w14:textId="77777777" w:rsidR="005D54FF" w:rsidRPr="005D54FF" w:rsidRDefault="005D54FF" w:rsidP="005D54F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D54FF">
        <w:rPr>
          <w:rFonts w:ascii="Arial" w:eastAsia="Times New Roman" w:hAnsi="Arial" w:cs="Arial"/>
          <w:sz w:val="24"/>
          <w:szCs w:val="24"/>
          <w:lang w:eastAsia="pt-BR"/>
        </w:rPr>
        <w:t>Outro resultado relevante é o fortalecimento das tradições culturais associadas ao período natalino, reforçando o espírito comunitário e o sentimento de pertencimento entre cidadãos e Poder Público. A iniciativa contribui diretamente para a manutenção de práticas tradicionais que simbolizam união, generosidade e celebração coletiva.</w:t>
      </w:r>
    </w:p>
    <w:p w14:paraId="57A95938" w14:textId="77777777" w:rsidR="005D54FF" w:rsidRPr="005D54FF" w:rsidRDefault="005D54FF" w:rsidP="005D54F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D54FF">
        <w:rPr>
          <w:rFonts w:ascii="Arial" w:eastAsia="Times New Roman" w:hAnsi="Arial" w:cs="Arial"/>
          <w:sz w:val="24"/>
          <w:szCs w:val="24"/>
          <w:lang w:eastAsia="pt-BR"/>
        </w:rPr>
        <w:t>Do ponto de vista administrativo, a aquisição centralizada proporciona maior eficiência, padronização e controle, garantindo que todos os beneficiários recebam produtos de mesma qualidade e dentro dos padrões sanitários exigidos. Espera-se também obter economia de escala e melhor gerenciamento dos recursos públicos, uma vez que a compra planejada reduz gastos extras, evita aquisições emergenciais e assegura vantajosidade à Administração.</w:t>
      </w:r>
    </w:p>
    <w:p w14:paraId="28081C39" w14:textId="7337D040" w:rsidR="00247CD1" w:rsidRPr="00247CD1" w:rsidRDefault="005D54FF" w:rsidP="005D54F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5D54FF">
        <w:rPr>
          <w:rFonts w:ascii="Arial" w:eastAsia="Times New Roman" w:hAnsi="Arial" w:cs="Arial"/>
          <w:sz w:val="24"/>
          <w:szCs w:val="24"/>
          <w:lang w:eastAsia="pt-BR"/>
        </w:rPr>
        <w:t>Assim, os resultados a serem alcançados envolvem não apenas a entrega do produto em si, mas a consolidação de uma ação institucional estratégica, de caráter social, inclusivo, motivacional e eficiente, que reforça o compromisso do Município com uma gestão pública humanizada, organizada e alinhada ao interesse coletivo.</w:t>
      </w:r>
    </w:p>
    <w:p w14:paraId="5A2F7E7D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145BB2" w14:textId="3FC681EA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11.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PROVIDÊNCIAS A SEREM ADOTADAS PELA ADMINISTRAÇÃO</w:t>
      </w:r>
    </w:p>
    <w:p w14:paraId="070EB726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A94ED7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A presente contratação requer por parte da administração pública o acompanhamento de profissional qualificado para analisar, julgar e receber os materiais solicitados, de forma a verificar que todas as especificações técnicas e exigências solicitadas foram cumpridas.</w:t>
      </w:r>
    </w:p>
    <w:p w14:paraId="6C6E9A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1D00B1" w14:textId="5A927E52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12.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CONTRATAÇÕES CORRELATAS OU INTERDEPENDENTES</w:t>
      </w:r>
    </w:p>
    <w:p w14:paraId="75B0726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D227733" w14:textId="63F0F9B2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Diante do levantamento das necessidades da contratação acompanhada dos demais elementos que consolidam o presente estudo técnico preliminar, analisando a solução como um todo e o ciclo de vida do objeto, não se faz necessária demais contratações correlata</w:t>
      </w:r>
      <w:r w:rsidR="005D54FF">
        <w:rPr>
          <w:rFonts w:ascii="Arial" w:eastAsia="Times New Roman" w:hAnsi="Arial" w:cs="Arial"/>
          <w:sz w:val="24"/>
          <w:szCs w:val="24"/>
          <w:lang w:eastAsia="pt-BR"/>
        </w:rPr>
        <w:t xml:space="preserve">s ou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interdependentes para a viabilidade da contratação pretendida. </w:t>
      </w:r>
    </w:p>
    <w:p w14:paraId="7E438A9C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296D86" w14:textId="4D3DBEC0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13.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POSSÍVEIS IMPACTOS AMBIENTAIS</w:t>
      </w:r>
    </w:p>
    <w:p w14:paraId="505B620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CD8BA7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lastRenderedPageBreak/>
        <w:t>Com o objetivo de atender a preceitos legais e constitucionais que exige do Poder Público, a partir de competência concorrente entre a União, Estados, Municípios e Distrito Federal a proteção, manutenção e preservação do meio ambiente, com o combate à poluição em qualquer de suas formas, a presente contratação deve manter critérios de sustentabilidade nas aquisições e contratações, sendo dever do contratado a atuação na execução e prestação de serviços públicos de acordo com boas práticas de sustentabilidade.</w:t>
      </w:r>
    </w:p>
    <w:p w14:paraId="5473625A" w14:textId="77777777" w:rsidR="00247CD1" w:rsidRPr="00247CD1" w:rsidRDefault="00247CD1" w:rsidP="00247CD1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No entanto, apesar do dever intrínseco imposto aos fornecedores de serviços, bens e produtos à Administração Pública, a presente contratação não vislumbra possíveis impactos ambientais.</w:t>
      </w:r>
    </w:p>
    <w:p w14:paraId="69910AFB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C5F3BC9" w14:textId="1FC1973D" w:rsidR="00247CD1" w:rsidRPr="00247CD1" w:rsidRDefault="00051B1F" w:rsidP="00247CD1">
      <w:pPr>
        <w:shd w:val="clear" w:color="auto" w:fill="BFBFBF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14. </w:t>
      </w:r>
      <w:r w:rsidR="00247CD1" w:rsidRPr="00247CD1">
        <w:rPr>
          <w:rFonts w:ascii="Arial" w:eastAsia="Times New Roman" w:hAnsi="Arial" w:cs="Arial"/>
          <w:b/>
          <w:sz w:val="24"/>
          <w:szCs w:val="24"/>
          <w:lang w:eastAsia="pt-BR"/>
        </w:rPr>
        <w:t>POSICIONAMENTO CONCLUSIVO</w:t>
      </w:r>
    </w:p>
    <w:p w14:paraId="6C8590D8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BF6030" w14:textId="2E972998" w:rsidR="00247CD1" w:rsidRPr="005D54FF" w:rsidRDefault="00247CD1" w:rsidP="005D54FF">
      <w:pPr>
        <w:spacing w:after="0" w:line="360" w:lineRule="auto"/>
        <w:ind w:firstLine="85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Após percorrer pelos elementos obrigatórios do Estudo Técnico Preliminar, atendendo o Decreto Municipal nº 007/24 que regulamenta o artigo 18 § 1º da Lei 14.133/2021, o setor requisitante, por meio de agente competente para a realização do planejamento das contratações públicas no </w:t>
      </w:r>
      <w:r w:rsidRPr="005D54FF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Departamento d</w:t>
      </w:r>
      <w:r w:rsidR="005D54FF" w:rsidRPr="005D54FF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e Educação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, consoante o inciso XIII, art. 8º do decreto municipal mencionado, assim com base neste Estudo Técnico Preliminar, assim se manifesta sobre a contratação em análise:</w:t>
      </w:r>
      <w:r w:rsidR="005D54F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>Declaro que é Viável a presente contratação.</w:t>
      </w:r>
    </w:p>
    <w:p w14:paraId="5FD9BDAE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F4EB329" w14:textId="77777777" w:rsidR="00247CD1" w:rsidRPr="00247CD1" w:rsidRDefault="00247CD1" w:rsidP="00247CD1">
      <w:pPr>
        <w:spacing w:after="0" w:line="36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93C001D" w14:textId="66B0D1C9" w:rsidR="00247CD1" w:rsidRPr="00247CD1" w:rsidRDefault="00247CD1" w:rsidP="00247CD1">
      <w:pPr>
        <w:spacing w:after="0" w:line="36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Ibirarema, </w:t>
      </w:r>
      <w:r w:rsidR="006F2710"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6F2710"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247CD1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A757AF">
        <w:rPr>
          <w:rFonts w:ascii="Arial" w:eastAsia="Times New Roman" w:hAnsi="Arial" w:cs="Arial"/>
          <w:sz w:val="24"/>
          <w:szCs w:val="24"/>
          <w:lang w:eastAsia="pt-BR"/>
        </w:rPr>
        <w:t>5.</w:t>
      </w:r>
    </w:p>
    <w:p w14:paraId="1DDD38AC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D3D3AF" w14:textId="77777777" w:rsid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59BBF7" w14:textId="77777777" w:rsidR="005D54FF" w:rsidRDefault="005D54FF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05EA1DD" w14:textId="77777777" w:rsidR="006711EC" w:rsidRPr="00247CD1" w:rsidRDefault="006711EC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B6CB911" w14:textId="77777777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</w:t>
      </w:r>
    </w:p>
    <w:p w14:paraId="55048882" w14:textId="1F2E13F1" w:rsidR="00247CD1" w:rsidRPr="00247CD1" w:rsidRDefault="005D54FF" w:rsidP="00247CD1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ALCEU SÉRGIO PEREIRA.</w:t>
      </w:r>
    </w:p>
    <w:p w14:paraId="29F5BA12" w14:textId="7507955C" w:rsidR="00247CD1" w:rsidRPr="00247CD1" w:rsidRDefault="00247CD1" w:rsidP="00247CD1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47CD1">
        <w:rPr>
          <w:rFonts w:ascii="Arial" w:eastAsia="Times New Roman" w:hAnsi="Arial" w:cs="Arial"/>
          <w:sz w:val="24"/>
          <w:szCs w:val="24"/>
          <w:lang w:eastAsia="pt-BR"/>
        </w:rPr>
        <w:t>Diretor do Departamento</w:t>
      </w:r>
      <w:r w:rsidR="005D54FF">
        <w:rPr>
          <w:rFonts w:ascii="Arial" w:eastAsia="Times New Roman" w:hAnsi="Arial" w:cs="Arial"/>
          <w:sz w:val="24"/>
          <w:szCs w:val="24"/>
          <w:lang w:eastAsia="pt-BR"/>
        </w:rPr>
        <w:t xml:space="preserve"> de Educação.</w:t>
      </w:r>
    </w:p>
    <w:p w14:paraId="52F00C05" w14:textId="77777777" w:rsidR="00247CD1" w:rsidRDefault="00247CD1"/>
    <w:sectPr w:rsidR="00247CD1" w:rsidSect="00D711C2">
      <w:headerReference w:type="even" r:id="rId7"/>
      <w:headerReference w:type="default" r:id="rId8"/>
      <w:footerReference w:type="default" r:id="rId9"/>
      <w:pgSz w:w="11907" w:h="16840" w:code="9"/>
      <w:pgMar w:top="1701" w:right="1134" w:bottom="1134" w:left="1134" w:header="284" w:footer="227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4802C" w14:textId="77777777" w:rsidR="00FD1BDC" w:rsidRDefault="00FD1BDC" w:rsidP="00247CD1">
      <w:pPr>
        <w:spacing w:after="0" w:line="240" w:lineRule="auto"/>
      </w:pPr>
      <w:r>
        <w:separator/>
      </w:r>
    </w:p>
  </w:endnote>
  <w:endnote w:type="continuationSeparator" w:id="0">
    <w:p w14:paraId="2712E665" w14:textId="77777777" w:rsidR="00FD1BDC" w:rsidRDefault="00FD1BDC" w:rsidP="00247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9FE1E" w14:textId="77777777" w:rsidR="00247CD1" w:rsidRDefault="00247CD1" w:rsidP="00247CD1">
    <w:pPr>
      <w:spacing w:after="0" w:line="360" w:lineRule="auto"/>
      <w:jc w:val="center"/>
      <w:rPr>
        <w:rFonts w:ascii="Century Gothic" w:hAnsi="Century Gothic" w:cs="Arial"/>
        <w:b/>
        <w:sz w:val="16"/>
        <w:szCs w:val="16"/>
      </w:rPr>
    </w:pPr>
    <w:bookmarkStart w:id="3" w:name="_Hlk182223789"/>
    <w:bookmarkStart w:id="4" w:name="_Hlk182223790"/>
    <w:bookmarkStart w:id="5" w:name="_Hlk182223791"/>
    <w:bookmarkStart w:id="6" w:name="_Hlk182223792"/>
  </w:p>
  <w:p w14:paraId="3486845D" w14:textId="01145D3C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b/>
        <w:sz w:val="16"/>
        <w:szCs w:val="16"/>
      </w:rPr>
    </w:pPr>
    <w:r w:rsidRPr="009C6CC0">
      <w:rPr>
        <w:rFonts w:ascii="Century Gothic" w:hAnsi="Century Gothic" w:cs="Arial"/>
        <w:b/>
        <w:sz w:val="16"/>
        <w:szCs w:val="16"/>
      </w:rPr>
      <w:t>MIT | MUNICÍPIO DE INTERESSE TURÍSTICO DE IBIRAREMA – TERRA DA LINGUIÇA</w:t>
    </w:r>
    <w:r w:rsidR="001315C8">
      <w:rPr>
        <w:rFonts w:ascii="Century Gothic" w:hAnsi="Century Gothic" w:cs="Arial"/>
        <w:b/>
        <w:sz w:val="16"/>
        <w:szCs w:val="16"/>
      </w:rPr>
      <w:t xml:space="preserve"> E DO FEIJÃO CARIOCA</w:t>
    </w:r>
  </w:p>
  <w:p w14:paraId="2790B7DB" w14:textId="77777777" w:rsidR="00247CD1" w:rsidRPr="009C6CC0" w:rsidRDefault="00247CD1" w:rsidP="00247CD1">
    <w:pPr>
      <w:spacing w:after="0" w:line="276" w:lineRule="auto"/>
      <w:jc w:val="center"/>
      <w:rPr>
        <w:rFonts w:ascii="Century Gothic" w:hAnsi="Century Gothic" w:cs="Arial"/>
        <w:sz w:val="14"/>
        <w:szCs w:val="16"/>
      </w:rPr>
    </w:pPr>
    <w:r w:rsidRPr="009C6CC0">
      <w:rPr>
        <w:rFonts w:ascii="Century Gothic" w:hAnsi="Century Gothic" w:cs="Arial"/>
        <w:sz w:val="14"/>
        <w:szCs w:val="16"/>
      </w:rPr>
      <w:t>“PAPEL RECICLADO: IBIRAREMA CUIDANDO DO MEIO AMBIENTE”</w:t>
    </w:r>
    <w:bookmarkEnd w:id="3"/>
    <w:bookmarkEnd w:id="4"/>
    <w:bookmarkEnd w:id="5"/>
    <w:bookmarkEnd w:id="6"/>
  </w:p>
  <w:p w14:paraId="75EA1EC1" w14:textId="77777777" w:rsidR="0065259E" w:rsidRDefault="0065259E">
    <w:pPr>
      <w:pStyle w:val="Rodap"/>
      <w:jc w:val="cen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159F7" w14:textId="77777777" w:rsidR="00FD1BDC" w:rsidRDefault="00FD1BDC" w:rsidP="00247CD1">
      <w:pPr>
        <w:spacing w:after="0" w:line="240" w:lineRule="auto"/>
      </w:pPr>
      <w:r>
        <w:separator/>
      </w:r>
    </w:p>
  </w:footnote>
  <w:footnote w:type="continuationSeparator" w:id="0">
    <w:p w14:paraId="649B7F8E" w14:textId="77777777" w:rsidR="00FD1BDC" w:rsidRDefault="00FD1BDC" w:rsidP="00247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59416" w14:textId="77777777" w:rsidR="0065259E" w:rsidRDefault="00F15D8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41CED6D6" w14:textId="77777777" w:rsidR="0065259E" w:rsidRDefault="0065259E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D8ADE" w14:textId="2CB8651D" w:rsidR="00247CD1" w:rsidRPr="00316155" w:rsidRDefault="00E40EE9" w:rsidP="00522C4D">
    <w:pPr>
      <w:spacing w:after="0" w:line="360" w:lineRule="auto"/>
      <w:jc w:val="center"/>
      <w:rPr>
        <w:rFonts w:ascii="Corbel" w:hAnsi="Corbel"/>
        <w:szCs w:val="26"/>
      </w:rPr>
    </w:pP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0288" behindDoc="1" locked="0" layoutInCell="1" allowOverlap="1" wp14:anchorId="2F69B6E9" wp14:editId="4C40A65A">
          <wp:simplePos x="0" y="0"/>
          <wp:positionH relativeFrom="margin">
            <wp:posOffset>5457825</wp:posOffset>
          </wp:positionH>
          <wp:positionV relativeFrom="paragraph">
            <wp:posOffset>126365</wp:posOffset>
          </wp:positionV>
          <wp:extent cx="808990" cy="575945"/>
          <wp:effectExtent l="0" t="0" r="0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16155">
      <w:rPr>
        <w:rFonts w:ascii="Corbel" w:hAnsi="Corbel"/>
        <w:noProof/>
        <w:szCs w:val="26"/>
      </w:rPr>
      <w:drawing>
        <wp:anchor distT="0" distB="0" distL="114300" distR="114300" simplePos="0" relativeHeight="251661312" behindDoc="1" locked="0" layoutInCell="1" allowOverlap="1" wp14:anchorId="21EF80B9" wp14:editId="64551A0C">
          <wp:simplePos x="0" y="0"/>
          <wp:positionH relativeFrom="margin">
            <wp:posOffset>4760595</wp:posOffset>
          </wp:positionH>
          <wp:positionV relativeFrom="paragraph">
            <wp:posOffset>124460</wp:posOffset>
          </wp:positionV>
          <wp:extent cx="665480" cy="575945"/>
          <wp:effectExtent l="0" t="0" r="1270" b="0"/>
          <wp:wrapSquare wrapText="bothSides"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7CD1" w:rsidRPr="00316155">
      <w:rPr>
        <w:rFonts w:ascii="Corbel" w:hAnsi="Corbel"/>
        <w:noProof/>
        <w:szCs w:val="26"/>
      </w:rPr>
      <w:drawing>
        <wp:anchor distT="0" distB="0" distL="114300" distR="114300" simplePos="0" relativeHeight="251659264" behindDoc="1" locked="0" layoutInCell="1" allowOverlap="1" wp14:anchorId="6F588805" wp14:editId="326719EF">
          <wp:simplePos x="0" y="0"/>
          <wp:positionH relativeFrom="margin">
            <wp:posOffset>-232410</wp:posOffset>
          </wp:positionH>
          <wp:positionV relativeFrom="paragraph">
            <wp:posOffset>8255</wp:posOffset>
          </wp:positionV>
          <wp:extent cx="819150" cy="796290"/>
          <wp:effectExtent l="0" t="0" r="0" b="3810"/>
          <wp:wrapSquare wrapText="bothSides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47CD1" w:rsidRPr="00316155">
      <w:rPr>
        <w:rFonts w:ascii="Century Gothic" w:hAnsi="Century Gothic"/>
        <w:b/>
        <w:sz w:val="30"/>
        <w:szCs w:val="30"/>
      </w:rPr>
      <w:t>MUNICÍPIO DE IBIRAREMA</w:t>
    </w:r>
  </w:p>
  <w:p w14:paraId="7865394B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sz w:val="14"/>
        <w:szCs w:val="21"/>
      </w:rPr>
      <w:t>Rua Alexandre Simões de Almeida, 367 | CEP 19940-009 | Ibirarema (SP)</w:t>
    </w:r>
  </w:p>
  <w:p w14:paraId="5E53D97F" w14:textId="77777777" w:rsidR="00247CD1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>
      <w:rPr>
        <w:rFonts w:ascii="Century Gothic" w:hAnsi="Century Gothic"/>
        <w:sz w:val="14"/>
        <w:szCs w:val="21"/>
      </w:rPr>
      <w:t>I</w:t>
    </w:r>
    <w:r w:rsidRPr="00316155">
      <w:rPr>
        <w:rFonts w:ascii="Century Gothic" w:hAnsi="Century Gothic"/>
        <w:sz w:val="14"/>
        <w:szCs w:val="21"/>
      </w:rPr>
      <w:t>birarema.sp.gov.br | planejamento@ibirarema.sp.gov.br | (14) 3307.1422</w:t>
    </w:r>
  </w:p>
  <w:p w14:paraId="51CBC2AA" w14:textId="4DC1F576" w:rsidR="00247CD1" w:rsidRPr="00522C4D" w:rsidRDefault="00247CD1" w:rsidP="00B310E2">
    <w:pPr>
      <w:spacing w:after="0" w:line="360" w:lineRule="auto"/>
      <w:jc w:val="center"/>
      <w:rPr>
        <w:rFonts w:ascii="Century Gothic" w:hAnsi="Century Gothic"/>
        <w:sz w:val="14"/>
        <w:szCs w:val="21"/>
      </w:rPr>
    </w:pPr>
    <w:r w:rsidRPr="00316155">
      <w:rPr>
        <w:rFonts w:ascii="Century Gothic" w:hAnsi="Century Gothic"/>
        <w:b/>
        <w:sz w:val="16"/>
        <w:szCs w:val="21"/>
      </w:rPr>
      <w:t>DEPARTAMENTO DE</w:t>
    </w:r>
    <w:r w:rsidR="00E40EE9">
      <w:rPr>
        <w:rFonts w:ascii="Century Gothic" w:hAnsi="Century Gothic"/>
        <w:b/>
        <w:sz w:val="16"/>
        <w:szCs w:val="21"/>
      </w:rPr>
      <w:t xml:space="preserve"> EDUCAÇÃO</w:t>
    </w:r>
  </w:p>
  <w:p w14:paraId="10F7D252" w14:textId="77777777" w:rsidR="00247CD1" w:rsidRDefault="00247CD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F2B27"/>
    <w:multiLevelType w:val="hybridMultilevel"/>
    <w:tmpl w:val="C786EEA0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197879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D1"/>
    <w:rsid w:val="00051B1F"/>
    <w:rsid w:val="000960B4"/>
    <w:rsid w:val="000C5880"/>
    <w:rsid w:val="000F703E"/>
    <w:rsid w:val="00126349"/>
    <w:rsid w:val="001315C8"/>
    <w:rsid w:val="00247CD1"/>
    <w:rsid w:val="0031504D"/>
    <w:rsid w:val="00325D66"/>
    <w:rsid w:val="00334A08"/>
    <w:rsid w:val="004331C3"/>
    <w:rsid w:val="00512D6F"/>
    <w:rsid w:val="00521942"/>
    <w:rsid w:val="00545580"/>
    <w:rsid w:val="005D322C"/>
    <w:rsid w:val="005D54FF"/>
    <w:rsid w:val="0065259E"/>
    <w:rsid w:val="006711EC"/>
    <w:rsid w:val="006812CF"/>
    <w:rsid w:val="0068645B"/>
    <w:rsid w:val="006F2710"/>
    <w:rsid w:val="00732F68"/>
    <w:rsid w:val="008F79D2"/>
    <w:rsid w:val="009176BC"/>
    <w:rsid w:val="00A17991"/>
    <w:rsid w:val="00A40E7B"/>
    <w:rsid w:val="00A757AF"/>
    <w:rsid w:val="00A93689"/>
    <w:rsid w:val="00B14C4F"/>
    <w:rsid w:val="00B53578"/>
    <w:rsid w:val="00B63B69"/>
    <w:rsid w:val="00CB00DB"/>
    <w:rsid w:val="00DB34DE"/>
    <w:rsid w:val="00E40EE9"/>
    <w:rsid w:val="00ED275D"/>
    <w:rsid w:val="00F15D83"/>
    <w:rsid w:val="00FD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66C63B"/>
  <w15:chartTrackingRefBased/>
  <w15:docId w15:val="{1B6BD2E6-8045-4B44-A1C3-A5C2B8F36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7CD1"/>
  </w:style>
  <w:style w:type="paragraph" w:styleId="Cabealho">
    <w:name w:val="header"/>
    <w:basedOn w:val="Normal"/>
    <w:link w:val="CabealhoChar"/>
    <w:uiPriority w:val="99"/>
    <w:unhideWhenUsed/>
    <w:rsid w:val="00247C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7CD1"/>
  </w:style>
  <w:style w:type="character" w:styleId="Nmerodepgina">
    <w:name w:val="page number"/>
    <w:basedOn w:val="Fontepargpadro"/>
    <w:rsid w:val="00247CD1"/>
  </w:style>
  <w:style w:type="table" w:styleId="Tabelacomgrade">
    <w:name w:val="Table Grid"/>
    <w:basedOn w:val="Tabelanormal"/>
    <w:uiPriority w:val="59"/>
    <w:rsid w:val="00247C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9</Pages>
  <Words>2952</Words>
  <Characters>15947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Ibirarema</dc:creator>
  <cp:keywords/>
  <dc:description/>
  <cp:lastModifiedBy>Pedro Rafael Aparecido Barbosa</cp:lastModifiedBy>
  <cp:revision>19</cp:revision>
  <dcterms:created xsi:type="dcterms:W3CDTF">2024-12-12T17:23:00Z</dcterms:created>
  <dcterms:modified xsi:type="dcterms:W3CDTF">2025-12-05T17:00:00Z</dcterms:modified>
</cp:coreProperties>
</file>