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0361B" w14:textId="365C0C6C" w:rsidR="004B1765" w:rsidRPr="004B1765" w:rsidRDefault="004B1765" w:rsidP="00013181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26559BB1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2C0BFF">
        <w:rPr>
          <w:rFonts w:ascii="Arial" w:hAnsi="Arial" w:cs="Arial"/>
          <w:sz w:val="24"/>
          <w:szCs w:val="24"/>
        </w:rPr>
        <w:t xml:space="preserve"> Departamento de Educação.</w:t>
      </w:r>
    </w:p>
    <w:p w14:paraId="697B897C" w14:textId="62415D6A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2C0BFF">
        <w:rPr>
          <w:rFonts w:ascii="Arial" w:hAnsi="Arial" w:cs="Arial"/>
          <w:sz w:val="24"/>
          <w:szCs w:val="24"/>
        </w:rPr>
        <w:t xml:space="preserve"> Alceu Sérgio Pereira.</w:t>
      </w:r>
    </w:p>
    <w:p w14:paraId="435639E1" w14:textId="780CE23C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2C0BFF">
        <w:rPr>
          <w:rFonts w:ascii="Arial" w:hAnsi="Arial" w:cs="Arial"/>
          <w:sz w:val="24"/>
          <w:szCs w:val="24"/>
        </w:rPr>
        <w:t xml:space="preserve"> Diretor do Departamento de Educação.</w:t>
      </w:r>
    </w:p>
    <w:p w14:paraId="5DF752CA" w14:textId="6E924719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2C0BFF">
        <w:rPr>
          <w:rFonts w:ascii="Arial" w:hAnsi="Arial" w:cs="Arial"/>
          <w:sz w:val="24"/>
          <w:szCs w:val="24"/>
        </w:rPr>
        <w:t xml:space="preserve"> educa</w:t>
      </w:r>
      <w:r w:rsidR="00CB5CC2">
        <w:rPr>
          <w:rFonts w:ascii="Arial" w:hAnsi="Arial" w:cs="Arial"/>
          <w:sz w:val="24"/>
          <w:szCs w:val="24"/>
        </w:rPr>
        <w:t>ca</w:t>
      </w:r>
      <w:r w:rsidR="002C0BFF">
        <w:rPr>
          <w:rFonts w:ascii="Arial" w:hAnsi="Arial" w:cs="Arial"/>
          <w:sz w:val="24"/>
          <w:szCs w:val="24"/>
        </w:rPr>
        <w:t>o@ibirarema.sp.gov.br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5025B768" w:rsidR="00E17282" w:rsidRDefault="00DB2BD2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_Hlk214888218"/>
      <w:r>
        <w:rPr>
          <w:rFonts w:ascii="Arial" w:hAnsi="Arial" w:cs="Arial"/>
          <w:sz w:val="24"/>
          <w:szCs w:val="24"/>
        </w:rPr>
        <w:t>Aquisição</w:t>
      </w:r>
      <w:r w:rsidR="00E17282">
        <w:rPr>
          <w:rFonts w:ascii="Arial" w:hAnsi="Arial" w:cs="Arial"/>
          <w:sz w:val="24"/>
          <w:szCs w:val="24"/>
        </w:rPr>
        <w:t xml:space="preserve"> de</w:t>
      </w:r>
      <w:r w:rsidR="002C0BFF">
        <w:rPr>
          <w:rFonts w:ascii="Arial" w:hAnsi="Arial" w:cs="Arial"/>
          <w:sz w:val="24"/>
          <w:szCs w:val="24"/>
        </w:rPr>
        <w:t xml:space="preserve"> Panetones em Embalagens Personalizadas para os Alunos da Rede Municipal de Ensino e Funcionários das Unidades Escolares e da Prefeitura Municipal, como forma de valorização dos Alunos e </w:t>
      </w:r>
      <w:r w:rsidR="00CB5CC2">
        <w:rPr>
          <w:rFonts w:ascii="Arial" w:hAnsi="Arial" w:cs="Arial"/>
          <w:sz w:val="24"/>
          <w:szCs w:val="24"/>
        </w:rPr>
        <w:t xml:space="preserve">dos </w:t>
      </w:r>
      <w:r w:rsidR="002C0BFF">
        <w:rPr>
          <w:rFonts w:ascii="Arial" w:hAnsi="Arial" w:cs="Arial"/>
          <w:sz w:val="24"/>
          <w:szCs w:val="24"/>
        </w:rPr>
        <w:t>Servidores</w:t>
      </w:r>
      <w:bookmarkEnd w:id="0"/>
      <w:r w:rsidR="00E17282">
        <w:rPr>
          <w:rFonts w:ascii="Arial" w:eastAsia="Times New Roman" w:hAnsi="Arial" w:cs="Arial"/>
          <w:sz w:val="24"/>
          <w:szCs w:val="24"/>
          <w:lang w:eastAsia="pt-BR"/>
        </w:rPr>
        <w:t>, conforme as quantidades, especificações e requisitos integrantes do ETP (Estudo Técnico Preliminar) e TR (Termo de Referência).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7" w:type="dxa"/>
        <w:tblInd w:w="-289" w:type="dxa"/>
        <w:tblCellMar>
          <w:top w:w="85" w:type="dxa"/>
          <w:left w:w="113" w:type="dxa"/>
          <w:bottom w:w="85" w:type="dxa"/>
          <w:right w:w="113" w:type="dxa"/>
        </w:tblCellMar>
        <w:tblLook w:val="04A0" w:firstRow="1" w:lastRow="0" w:firstColumn="1" w:lastColumn="0" w:noHBand="0" w:noVBand="1"/>
      </w:tblPr>
      <w:tblGrid>
        <w:gridCol w:w="1702"/>
        <w:gridCol w:w="1417"/>
        <w:gridCol w:w="2268"/>
        <w:gridCol w:w="4820"/>
      </w:tblGrid>
      <w:tr w:rsidR="00DB2BD2" w14:paraId="40B3C790" w14:textId="77777777" w:rsidTr="000D5071">
        <w:trPr>
          <w:trHeight w:val="454"/>
        </w:trPr>
        <w:tc>
          <w:tcPr>
            <w:tcW w:w="1702" w:type="dxa"/>
            <w:vAlign w:val="center"/>
          </w:tcPr>
          <w:p w14:paraId="63F11559" w14:textId="3BE680D4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1417" w:type="dxa"/>
            <w:vAlign w:val="center"/>
          </w:tcPr>
          <w:p w14:paraId="32CCEB06" w14:textId="15C9D99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2268" w:type="dxa"/>
            <w:vAlign w:val="center"/>
          </w:tcPr>
          <w:p w14:paraId="7A610A09" w14:textId="77FD84C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4820" w:type="dxa"/>
            <w:vAlign w:val="center"/>
          </w:tcPr>
          <w:p w14:paraId="77CAF8B2" w14:textId="5ED06D4D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DB2BD2" w14:paraId="2A427E88" w14:textId="77777777" w:rsidTr="000D5071">
        <w:trPr>
          <w:trHeight w:val="454"/>
        </w:trPr>
        <w:tc>
          <w:tcPr>
            <w:tcW w:w="1702" w:type="dxa"/>
          </w:tcPr>
          <w:p w14:paraId="4BFBC5BD" w14:textId="0D9D91C7" w:rsidR="00DB2BD2" w:rsidRPr="00DB2BD2" w:rsidRDefault="00DB2BD2" w:rsidP="000D507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417" w:type="dxa"/>
          </w:tcPr>
          <w:p w14:paraId="14DDC91E" w14:textId="3F9C81AE" w:rsidR="00DB2BD2" w:rsidRPr="00DB2BD2" w:rsidRDefault="002C0BFF" w:rsidP="000D507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1.500</w:t>
            </w:r>
          </w:p>
        </w:tc>
        <w:tc>
          <w:tcPr>
            <w:tcW w:w="2268" w:type="dxa"/>
          </w:tcPr>
          <w:p w14:paraId="1B793521" w14:textId="79180211" w:rsidR="00DB2BD2" w:rsidRPr="00DB2BD2" w:rsidRDefault="002C0BFF" w:rsidP="000D507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</w:t>
            </w:r>
          </w:p>
        </w:tc>
        <w:tc>
          <w:tcPr>
            <w:tcW w:w="4820" w:type="dxa"/>
            <w:vAlign w:val="center"/>
          </w:tcPr>
          <w:p w14:paraId="59CCADED" w14:textId="77777777" w:rsidR="00DB2BD2" w:rsidRDefault="004A2BB3" w:rsidP="000D5071">
            <w:pPr>
              <w:spacing w:before="120"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Panetone com Embalagem Personalizada:</w:t>
            </w:r>
            <w:r>
              <w:rPr>
                <w:rFonts w:ascii="Arial" w:hAnsi="Arial" w:cs="Arial"/>
              </w:rPr>
              <w:t xml:space="preserve"> </w:t>
            </w:r>
            <w:r w:rsidRPr="004A2BB3">
              <w:rPr>
                <w:rFonts w:ascii="Arial" w:hAnsi="Arial" w:cs="Arial"/>
              </w:rPr>
              <w:t>Panetone com frutas cristalizadas e uvas passas, peso líquido mínimo de 500g (quinhentas gramas) por unidade. Produto de alta qualidade, macio, com sabor e aroma característicos, isento de bolores ou qualquer sinal de alteração. Acondicionado em embalagem primária plástica, atóxica, hermeticamente fechada, e embalagem secundária tipo caixa de papelão personalizada (layout a ser definido e aprovado pelo Contratante), contendo obrigatoriamente dados de identificação do produto, fabricante, informações nutricionais, data de fabricação, validade e número do lote, conforme legislação da ANVISA. O produto deverá ter validade mínima de 60 (sessenta) dias a partir da data de entrega.</w:t>
            </w:r>
          </w:p>
          <w:p w14:paraId="7EFC639B" w14:textId="77777777" w:rsidR="004A2BB3" w:rsidRDefault="004A2BB3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- Ingredientes:</w:t>
            </w:r>
            <w:r>
              <w:rPr>
                <w:rFonts w:ascii="Arial" w:hAnsi="Arial" w:cs="Arial"/>
              </w:rPr>
              <w:t xml:space="preserve"> </w:t>
            </w:r>
            <w:r w:rsidRPr="004A2BB3">
              <w:rPr>
                <w:rFonts w:ascii="Arial" w:hAnsi="Arial" w:cs="Arial"/>
              </w:rPr>
              <w:t xml:space="preserve">Farinha de trigo enriquecida com ferro e ácido fólico, uvas passas, açúcar, frutas cristalizadas, gordura vegetal (palma e soja), ovo liquido pasteurizado, gema de ovo pasteurizada, margarina, manteiga sem sal, glúten de trigo, açúcar invertido, leite em pó integral, sal, extrato de malte, </w:t>
            </w:r>
            <w:r w:rsidRPr="004A2BB3">
              <w:rPr>
                <w:rFonts w:ascii="Arial" w:hAnsi="Arial" w:cs="Arial"/>
              </w:rPr>
              <w:lastRenderedPageBreak/>
              <w:t>emulsificantes mono e diglicerídeos de ácidos graxos e lecitina de soja, umectante glicerina bidestilada, aromatizante, conservantes ácido sórbico e propionato de cálcio, corante sintético idêntico ao natural beta caroteno.</w:t>
            </w:r>
          </w:p>
          <w:p w14:paraId="0276FC77" w14:textId="5A5CFD43" w:rsidR="004A2BB3" w:rsidRDefault="004A2BB3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 xml:space="preserve">- </w:t>
            </w:r>
            <w:r w:rsidR="006E08D3" w:rsidRPr="006E08D3">
              <w:rPr>
                <w:rFonts w:ascii="Arial" w:hAnsi="Arial" w:cs="Arial"/>
                <w:b/>
                <w:bCs/>
              </w:rPr>
              <w:t>Obs:</w:t>
            </w:r>
            <w:r w:rsidR="006E08D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Contém lactose e contém </w:t>
            </w:r>
            <w:r w:rsidR="000D5071">
              <w:rPr>
                <w:rFonts w:ascii="Arial" w:hAnsi="Arial" w:cs="Arial"/>
              </w:rPr>
              <w:t>glúten</w:t>
            </w:r>
            <w:r>
              <w:rPr>
                <w:rFonts w:ascii="Arial" w:hAnsi="Arial" w:cs="Arial"/>
              </w:rPr>
              <w:t>.</w:t>
            </w:r>
          </w:p>
          <w:p w14:paraId="54A5CA1B" w14:textId="77777777" w:rsidR="004A2BB3" w:rsidRDefault="004A2BB3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- Alérgicos:</w:t>
            </w:r>
            <w:r>
              <w:rPr>
                <w:rFonts w:ascii="Arial" w:hAnsi="Arial" w:cs="Arial"/>
              </w:rPr>
              <w:t xml:space="preserve"> Contém ovos e derivados, derivados de trigo, leite, soja, e cevada, pode conter amendoim, amêndoas, avelãs, castanha de caju, castanha do pará, nozes, centeio e pistache.</w:t>
            </w:r>
          </w:p>
          <w:p w14:paraId="2CF73F07" w14:textId="77777777" w:rsidR="006E08D3" w:rsidRPr="000D5071" w:rsidRDefault="006E08D3" w:rsidP="000D5071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0D5071">
              <w:rPr>
                <w:rFonts w:ascii="Arial" w:hAnsi="Arial" w:cs="Arial"/>
                <w:b/>
                <w:bCs/>
              </w:rPr>
              <w:t>Descritivo da Caixa:</w:t>
            </w:r>
          </w:p>
          <w:p w14:paraId="6B06BC97" w14:textId="77777777" w:rsidR="000D5071" w:rsidRDefault="006E08D3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>- M</w:t>
            </w:r>
            <w:r w:rsidR="000D5071" w:rsidRPr="000D5071">
              <w:rPr>
                <w:rFonts w:ascii="Arial" w:hAnsi="Arial" w:cs="Arial"/>
                <w:b/>
                <w:bCs/>
              </w:rPr>
              <w:t>ateriais:</w:t>
            </w:r>
            <w:r w:rsidR="000D5071">
              <w:rPr>
                <w:rFonts w:ascii="Arial" w:hAnsi="Arial" w:cs="Arial"/>
              </w:rPr>
              <w:t xml:space="preserve"> As caixas personalizadas onde serão embalados os panetones será tipicamente feitas em papel cartão de alta gramatura ou papelão micro ondulado, garantindo a resistência necessária;</w:t>
            </w:r>
          </w:p>
          <w:p w14:paraId="7CBB8E4A" w14:textId="77777777" w:rsidR="006E08D3" w:rsidRDefault="000D5071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0D5071">
              <w:rPr>
                <w:rFonts w:ascii="Arial" w:hAnsi="Arial" w:cs="Arial"/>
                <w:b/>
                <w:bCs/>
              </w:rPr>
              <w:t>- Papel Cartão Triplex:</w:t>
            </w:r>
            <w:r>
              <w:rPr>
                <w:rFonts w:ascii="Arial" w:hAnsi="Arial" w:cs="Arial"/>
              </w:rPr>
              <w:t xml:space="preserve"> Oferece uma superfície lisa e branca, ideal para impressão de alta definição. A gramatura utilizada deverá ser de 300g.</w:t>
            </w:r>
          </w:p>
          <w:p w14:paraId="0A258EE8" w14:textId="77777777" w:rsidR="000D5071" w:rsidRDefault="000D5071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>- Estrutura:</w:t>
            </w:r>
            <w:r>
              <w:rPr>
                <w:rFonts w:ascii="Arial" w:hAnsi="Arial" w:cs="Arial"/>
              </w:rPr>
              <w:t xml:space="preserve"> As caixas podem ter designs variados, como base e tampa separadas, modo maleta com alça ou montáveis por encaixe. Muitas incluem um visor transparente em acetato na tampa ou na lateral para exibir o panetone. As artes serão definidas pelos Departamentos solicitantes.</w:t>
            </w:r>
          </w:p>
          <w:p w14:paraId="2E176758" w14:textId="77777777" w:rsidR="000D5071" w:rsidRDefault="000D5071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>- Dimensões aproximadas da caixa:</w:t>
            </w:r>
            <w:r>
              <w:rPr>
                <w:rFonts w:ascii="Arial" w:hAnsi="Arial" w:cs="Arial"/>
              </w:rPr>
              <w:t xml:space="preserve"> 14cm x 14cm x 16cm a 15cm x 15cm x 17cm.</w:t>
            </w:r>
          </w:p>
          <w:p w14:paraId="63E9FBE4" w14:textId="77777777" w:rsidR="000D5071" w:rsidRPr="000D5071" w:rsidRDefault="000D5071" w:rsidP="000D5071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0D5071">
              <w:rPr>
                <w:rFonts w:ascii="Arial" w:hAnsi="Arial" w:cs="Arial"/>
                <w:b/>
                <w:bCs/>
              </w:rPr>
              <w:t>- Personalização e acabamentos:</w:t>
            </w:r>
          </w:p>
          <w:p w14:paraId="6BB42662" w14:textId="77777777" w:rsidR="000D5071" w:rsidRDefault="000D5071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0D5071">
              <w:rPr>
                <w:rFonts w:ascii="Arial" w:hAnsi="Arial" w:cs="Arial"/>
                <w:b/>
                <w:bCs/>
              </w:rPr>
              <w:t>- Impressão:</w:t>
            </w:r>
            <w:r>
              <w:rPr>
                <w:rFonts w:ascii="Arial" w:hAnsi="Arial" w:cs="Arial"/>
              </w:rPr>
              <w:t xml:space="preserve"> Offset de alta definição, permitindo cores vibrantes e detalhes precisos.</w:t>
            </w:r>
          </w:p>
          <w:p w14:paraId="7BA685A8" w14:textId="77777777" w:rsidR="000D5071" w:rsidRDefault="000D5071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0D5071">
              <w:rPr>
                <w:rFonts w:ascii="Arial" w:hAnsi="Arial" w:cs="Arial"/>
                <w:b/>
                <w:bCs/>
              </w:rPr>
              <w:t>- Acabamentos:</w:t>
            </w:r>
            <w:r>
              <w:rPr>
                <w:rFonts w:ascii="Arial" w:hAnsi="Arial" w:cs="Arial"/>
              </w:rPr>
              <w:t xml:space="preserve"> </w:t>
            </w:r>
            <w:r w:rsidRPr="000D5071">
              <w:rPr>
                <w:rFonts w:ascii="Arial" w:hAnsi="Arial" w:cs="Arial"/>
              </w:rPr>
              <w:t>Podem ser aplicados acabamentos especiais para um toque premium e sofisticado, como laminação fosca, hot stamping (aplicação de foil metálico), verniz localizado, e relevo.</w:t>
            </w:r>
          </w:p>
          <w:p w14:paraId="13F7F36E" w14:textId="3867BA79" w:rsidR="000D5071" w:rsidRPr="00DB2BD2" w:rsidRDefault="000D5071" w:rsidP="000D507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 xml:space="preserve">      - Design:</w:t>
            </w:r>
            <w:r w:rsidRPr="000D5071">
              <w:rPr>
                <w:rFonts w:ascii="Arial" w:hAnsi="Arial" w:cs="Arial"/>
              </w:rPr>
              <w:t xml:space="preserve"> O design pode incluir temas natalinos genéricos, a logo</w:t>
            </w:r>
            <w:r>
              <w:rPr>
                <w:rFonts w:ascii="Arial" w:hAnsi="Arial" w:cs="Arial"/>
              </w:rPr>
              <w:t xml:space="preserve"> do Município</w:t>
            </w:r>
            <w:r w:rsidRPr="000D5071">
              <w:rPr>
                <w:rFonts w:ascii="Arial" w:hAnsi="Arial" w:cs="Arial"/>
              </w:rPr>
              <w:t>, mensagens personalizadas ou ilustrações exclusivas, transformando a caixa em parte do presente.</w:t>
            </w:r>
            <w:r>
              <w:rPr>
                <w:rFonts w:ascii="Arial" w:hAnsi="Arial" w:cs="Arial"/>
              </w:rPr>
              <w:t xml:space="preserve"> A arte será fornecida pela Prefeitura.</w:t>
            </w:r>
          </w:p>
        </w:tc>
      </w:tr>
    </w:tbl>
    <w:p w14:paraId="18604FBC" w14:textId="77777777" w:rsidR="004B1765" w:rsidRDefault="004B1765" w:rsidP="000D507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664A5D4" w14:textId="251A4DA0" w:rsidR="00C47C53" w:rsidRPr="00C47C53" w:rsidRDefault="00E17282" w:rsidP="00C47C5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17282">
        <w:rPr>
          <w:rFonts w:ascii="Arial" w:hAnsi="Arial" w:cs="Arial"/>
          <w:sz w:val="24"/>
          <w:szCs w:val="24"/>
        </w:rPr>
        <w:t xml:space="preserve">Esta </w:t>
      </w:r>
      <w:r w:rsidR="00DB2BD2">
        <w:rPr>
          <w:rFonts w:ascii="Arial" w:hAnsi="Arial" w:cs="Arial"/>
          <w:sz w:val="24"/>
          <w:szCs w:val="24"/>
        </w:rPr>
        <w:t>aquisição</w:t>
      </w:r>
      <w:r w:rsidR="002C0BFF">
        <w:rPr>
          <w:rFonts w:ascii="Arial" w:hAnsi="Arial" w:cs="Arial"/>
          <w:sz w:val="24"/>
          <w:szCs w:val="24"/>
        </w:rPr>
        <w:t xml:space="preserve"> </w:t>
      </w:r>
      <w:r w:rsidR="00DB2BD2">
        <w:rPr>
          <w:rFonts w:ascii="Arial" w:hAnsi="Arial" w:cs="Arial"/>
          <w:sz w:val="24"/>
          <w:szCs w:val="24"/>
        </w:rPr>
        <w:t>justifica-se</w:t>
      </w:r>
      <w:r w:rsidRPr="00E17282">
        <w:rPr>
          <w:rFonts w:ascii="Arial" w:hAnsi="Arial" w:cs="Arial"/>
          <w:sz w:val="24"/>
          <w:szCs w:val="24"/>
        </w:rPr>
        <w:t xml:space="preserve"> para</w:t>
      </w:r>
      <w:r w:rsidR="00C47C53">
        <w:rPr>
          <w:rFonts w:ascii="Arial" w:hAnsi="Arial" w:cs="Arial"/>
          <w:sz w:val="24"/>
          <w:szCs w:val="24"/>
        </w:rPr>
        <w:t xml:space="preserve"> a</w:t>
      </w:r>
      <w:r w:rsidR="00C47C53" w:rsidRPr="00C47C53">
        <w:rPr>
          <w:rFonts w:ascii="Arial" w:hAnsi="Arial" w:cs="Arial"/>
          <w:sz w:val="24"/>
          <w:szCs w:val="24"/>
        </w:rPr>
        <w:t xml:space="preserve">quisição de Panetones em Embalagens Personalizadas para os Alunos da Rede Municipal de Ensino e Funcionários das Unidades Escolares e da Prefeitura Municipal, como forma de valorização do trabalho dos Alunos e Servidores. A ação está alinhada às práticas de valorização e reconhecimento institucional, </w:t>
      </w:r>
      <w:r w:rsidR="00C47C53" w:rsidRPr="00C47C53">
        <w:rPr>
          <w:rFonts w:ascii="Arial" w:hAnsi="Arial" w:cs="Arial"/>
          <w:sz w:val="24"/>
          <w:szCs w:val="24"/>
        </w:rPr>
        <w:lastRenderedPageBreak/>
        <w:t>fortalecendo o vínculo entre a Prefeitura Municipal de Ibirarema/SP e os diversos públicos atendidos pelos serviços públicos locais.</w:t>
      </w:r>
    </w:p>
    <w:p w14:paraId="4785580A" w14:textId="0F6F3CE0" w:rsidR="00C47C53" w:rsidRPr="00C47C53" w:rsidRDefault="00C47C53" w:rsidP="00C47C5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47C53">
        <w:rPr>
          <w:rFonts w:ascii="Arial" w:hAnsi="Arial" w:cs="Arial"/>
          <w:sz w:val="24"/>
          <w:szCs w:val="24"/>
        </w:rPr>
        <w:t>A distribuição de panetones é tradicionalmente vinculada às comemorações natalinas e possui forte simbolismo social, configurando-se como um gesto de acolhimento</w:t>
      </w:r>
      <w:r w:rsidR="005B175C">
        <w:rPr>
          <w:rFonts w:ascii="Arial" w:hAnsi="Arial" w:cs="Arial"/>
          <w:sz w:val="24"/>
          <w:szCs w:val="24"/>
        </w:rPr>
        <w:t>, reconhecimento</w:t>
      </w:r>
      <w:r w:rsidRPr="00C47C53">
        <w:rPr>
          <w:rFonts w:ascii="Arial" w:hAnsi="Arial" w:cs="Arial"/>
          <w:sz w:val="24"/>
          <w:szCs w:val="24"/>
        </w:rPr>
        <w:t xml:space="preserve"> e integração comunitária. Para os servidores, trata-se de uma ação de incentivo e reconhecimento pelo trabalho prestado durante o ano, contribuindo para a melhoria do clima organizacional e para a motivação</w:t>
      </w:r>
      <w:r w:rsidR="005B175C">
        <w:rPr>
          <w:rFonts w:ascii="Arial" w:hAnsi="Arial" w:cs="Arial"/>
          <w:sz w:val="24"/>
          <w:szCs w:val="24"/>
        </w:rPr>
        <w:t xml:space="preserve"> pessoal e</w:t>
      </w:r>
      <w:r w:rsidRPr="00C47C53">
        <w:rPr>
          <w:rFonts w:ascii="Arial" w:hAnsi="Arial" w:cs="Arial"/>
          <w:sz w:val="24"/>
          <w:szCs w:val="24"/>
        </w:rPr>
        <w:t xml:space="preserve"> profissional. Para os alunos e beneficiários dos programas sociais, representa</w:t>
      </w:r>
      <w:r w:rsidR="005B175C">
        <w:rPr>
          <w:rFonts w:ascii="Arial" w:hAnsi="Arial" w:cs="Arial"/>
          <w:sz w:val="24"/>
          <w:szCs w:val="24"/>
        </w:rPr>
        <w:t xml:space="preserve"> igualdade de condições,</w:t>
      </w:r>
      <w:r w:rsidRPr="00C47C53">
        <w:rPr>
          <w:rFonts w:ascii="Arial" w:hAnsi="Arial" w:cs="Arial"/>
          <w:sz w:val="24"/>
          <w:szCs w:val="24"/>
        </w:rPr>
        <w:t xml:space="preserve"> inclusão, atenção e fortalecimento das políticas públicas de cunho social, educacional e comunitário.</w:t>
      </w:r>
    </w:p>
    <w:p w14:paraId="5509C00A" w14:textId="27F9FDA9" w:rsidR="00C47C53" w:rsidRPr="00C47C53" w:rsidRDefault="00C47C53" w:rsidP="00C47C5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47C53">
        <w:rPr>
          <w:rFonts w:ascii="Arial" w:hAnsi="Arial" w:cs="Arial"/>
          <w:sz w:val="24"/>
          <w:szCs w:val="24"/>
        </w:rPr>
        <w:t>Do ponto de vista administrativo, a aquisição centralizada dos produtos assegura uniformidade, qualidade e economia de escala, garantindo vantajosidade ao Município nos termos do art. 11 da Lei nº 14.133/2021. Ademais, considerando o caráter sazonal e a obrigatoriedade de distribuição dentro de prazo determinado</w:t>
      </w:r>
      <w:r>
        <w:rPr>
          <w:rFonts w:ascii="Arial" w:hAnsi="Arial" w:cs="Arial"/>
          <w:sz w:val="24"/>
          <w:szCs w:val="24"/>
        </w:rPr>
        <w:t>,</w:t>
      </w:r>
      <w:r w:rsidRPr="00C47C53">
        <w:rPr>
          <w:rFonts w:ascii="Arial" w:hAnsi="Arial" w:cs="Arial"/>
          <w:sz w:val="24"/>
          <w:szCs w:val="24"/>
        </w:rPr>
        <w:t xml:space="preserve"> visto que o panetone é um produto típico de final de ano, a contratação mostra-se estritamente necessária para o devido atendimento da finalidade pública associada à ação.</w:t>
      </w:r>
    </w:p>
    <w:p w14:paraId="7112B718" w14:textId="72191652" w:rsidR="004B1765" w:rsidRDefault="00C47C53" w:rsidP="00C47C5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47C53">
        <w:rPr>
          <w:rFonts w:ascii="Arial" w:hAnsi="Arial" w:cs="Arial"/>
          <w:sz w:val="24"/>
          <w:szCs w:val="24"/>
        </w:rPr>
        <w:t>Por fim, a aquisição por meio de dispensa de licitação, conforme parâmetros dos arts. 74 e 75 da Lei nº 14.133/2021, demonstra-se juridicamente possível e administrativamente adequada, assegurando economicidade, eficiência e atendimento às demandas sociais específicas do período natalino.</w:t>
      </w:r>
    </w:p>
    <w:p w14:paraId="391FEAD1" w14:textId="77777777" w:rsidR="00745223" w:rsidRDefault="00745223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17171F" w14:textId="3D3547EC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9010F5C" w14:textId="5DA6A0E0" w:rsidR="00A55CF6" w:rsidRPr="00A55CF6" w:rsidRDefault="00A55CF6" w:rsidP="00A55CF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55CF6">
        <w:rPr>
          <w:rFonts w:ascii="Arial" w:hAnsi="Arial" w:cs="Arial"/>
          <w:sz w:val="24"/>
          <w:szCs w:val="24"/>
        </w:rPr>
        <w:t>Com a aquisição dos panetones, espera-se alcançar uma série de resultados de ordem social, institucional e administrativa, contribuindo para o fortalecimento das políticas públicas municipais e para o bem-estar dos diversos públicos atendidos pelo Município. Entre os principais resultados previstos, destaca-se a promoção de ações de valorização e reconhecimento aos servidores públicos municipais, reforçando a cultura organizacional, o sentimento de pertencimento e a motivação no ambiente de trabalho. Trata-se de um gesto simbólico que reconhece o empenho e a dedicação ao longo de todo o ano, fomentando um clima institucional mais harmônico e colaborativo.</w:t>
      </w:r>
    </w:p>
    <w:p w14:paraId="43C6AF89" w14:textId="4D1A93E2" w:rsidR="00A55CF6" w:rsidRPr="00A55CF6" w:rsidRDefault="00A55CF6" w:rsidP="00A55CF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55CF6">
        <w:rPr>
          <w:rFonts w:ascii="Arial" w:hAnsi="Arial" w:cs="Arial"/>
          <w:sz w:val="24"/>
          <w:szCs w:val="24"/>
        </w:rPr>
        <w:t>No âmbito social e educacional, pretende-se proporcionar aos alunos da rede municipal de ensino um momento de integração e acolhimento, promovendo inclusão e fortalecendo vínculos entre a escola, os estudantes e suas famílias.</w:t>
      </w:r>
    </w:p>
    <w:p w14:paraId="63836355" w14:textId="7814EF1D" w:rsidR="00A55CF6" w:rsidRPr="00A55CF6" w:rsidRDefault="00A55CF6" w:rsidP="00A55CF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55CF6">
        <w:rPr>
          <w:rFonts w:ascii="Arial" w:hAnsi="Arial" w:cs="Arial"/>
          <w:sz w:val="24"/>
          <w:szCs w:val="24"/>
        </w:rPr>
        <w:lastRenderedPageBreak/>
        <w:t>Outro resultado relevante é o fortalecimento das tradições culturais associadas ao período natalino, reforçando o espírito comunitário e o sentimento de pertencimento entre cidadãos e Poder Público. A iniciativa contribui diretamente para a manutenção de práticas tradicionais que simbolizam união, generosidade e celebração coletiva.</w:t>
      </w:r>
    </w:p>
    <w:p w14:paraId="4019F074" w14:textId="2DF3ABDC" w:rsidR="00A55CF6" w:rsidRPr="00A55CF6" w:rsidRDefault="00A55CF6" w:rsidP="00A55CF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55CF6">
        <w:rPr>
          <w:rFonts w:ascii="Arial" w:hAnsi="Arial" w:cs="Arial"/>
          <w:sz w:val="24"/>
          <w:szCs w:val="24"/>
        </w:rPr>
        <w:t>Do ponto de vista administrativo, a aquisição centralizada proporciona maior eficiência, padronização e controle, garantindo que todos os beneficiários recebam produtos de mesma qualidade e dentro dos padrões sanitários exigidos. Espera-se também obter economia de escala e melhor gerenciamento dos recursos públicos, uma vez que a compra planejada reduz gastos extras, evita aquisições emergenciais e assegura vantajosidade à Administração.</w:t>
      </w:r>
    </w:p>
    <w:p w14:paraId="5AACFCC6" w14:textId="3E2A714D" w:rsidR="005A068C" w:rsidRDefault="00A55CF6" w:rsidP="00A55CF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55CF6">
        <w:rPr>
          <w:rFonts w:ascii="Arial" w:hAnsi="Arial" w:cs="Arial"/>
          <w:sz w:val="24"/>
          <w:szCs w:val="24"/>
        </w:rPr>
        <w:t>Assim, os resultados a serem alcançados envolvem não apenas a entrega do produto em si, mas a consolidação de uma ação institucional estratégica, de caráter social, inclusivo, motivacional e eficiente, que reforça o compromisso do Município com uma gestão pública humanizada, organizada e alinhada ao interesse coletivo.</w:t>
      </w:r>
    </w:p>
    <w:p w14:paraId="396A1DE8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03131BEE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ACB3D4C" w14:textId="2BB1FF12" w:rsidR="004B1765" w:rsidRDefault="004E6861" w:rsidP="004E6861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início dos serviços se dará imediatamente após a assinatura do contrato. O mesmo terá prazo de vigência de 12 (Doze) meses, prorrogáveis de acordo com o que estabelece o Capítulo V do Título III da Lei nº 14.133/2021.</w:t>
      </w:r>
    </w:p>
    <w:p w14:paraId="731E58DE" w14:textId="77777777" w:rsidR="00DB2BD2" w:rsidRDefault="00DB2BD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430E20F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</w:t>
      </w:r>
      <w:r w:rsidR="00BF4FF2">
        <w:rPr>
          <w:rFonts w:ascii="Arial" w:hAnsi="Arial" w:cs="Arial"/>
          <w:b/>
          <w:bCs/>
          <w:sz w:val="24"/>
          <w:szCs w:val="24"/>
        </w:rPr>
        <w:t>L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0196D82" w14:textId="2F092DB7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Gestor de Contrato:</w:t>
      </w:r>
      <w:r w:rsidR="004C55BC">
        <w:rPr>
          <w:rFonts w:ascii="Arial" w:hAnsi="Arial" w:cs="Arial"/>
          <w:sz w:val="24"/>
          <w:szCs w:val="24"/>
        </w:rPr>
        <w:t xml:space="preserve"> Alceu Sérgio Pereira.</w:t>
      </w:r>
    </w:p>
    <w:p w14:paraId="6482445C" w14:textId="5F0673A5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4C55BC">
        <w:rPr>
          <w:rFonts w:ascii="Arial" w:hAnsi="Arial" w:cs="Arial"/>
          <w:sz w:val="24"/>
          <w:szCs w:val="24"/>
        </w:rPr>
        <w:t>079.020.728-18</w:t>
      </w:r>
    </w:p>
    <w:p w14:paraId="3B4BED2F" w14:textId="4ECF0A0F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4C55BC">
        <w:rPr>
          <w:rFonts w:ascii="Arial" w:hAnsi="Arial" w:cs="Arial"/>
          <w:sz w:val="24"/>
          <w:szCs w:val="24"/>
        </w:rPr>
        <w:t>Diretor do Departamento de Educação.</w:t>
      </w:r>
    </w:p>
    <w:p w14:paraId="53DAD70F" w14:textId="77777777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A8ADB1C" w14:textId="10FFCEA1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Fiscal de Contrato:</w:t>
      </w:r>
      <w:r w:rsidR="004C55BC">
        <w:rPr>
          <w:rFonts w:ascii="Arial" w:hAnsi="Arial" w:cs="Arial"/>
          <w:sz w:val="24"/>
          <w:szCs w:val="24"/>
        </w:rPr>
        <w:t xml:space="preserve"> Jéssica Zilio Ribeiro.</w:t>
      </w:r>
    </w:p>
    <w:p w14:paraId="3841CB80" w14:textId="2984422E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4C55BC">
        <w:rPr>
          <w:rFonts w:ascii="Arial" w:hAnsi="Arial" w:cs="Arial"/>
          <w:sz w:val="24"/>
          <w:szCs w:val="24"/>
        </w:rPr>
        <w:t>351.947.268-64</w:t>
      </w:r>
    </w:p>
    <w:p w14:paraId="206AB22A" w14:textId="15EB5016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4C55BC">
        <w:rPr>
          <w:rFonts w:ascii="Arial" w:hAnsi="Arial" w:cs="Arial"/>
          <w:sz w:val="24"/>
          <w:szCs w:val="24"/>
        </w:rPr>
        <w:t>Diretora do Departamento de Administração, Planejamento, Finanças e RH.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54908BA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29AA7ED0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lastRenderedPageBreak/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18F23227" w14:textId="1E7AC827" w:rsidR="00670ADE" w:rsidRDefault="00670ADE" w:rsidP="00A55CF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5D4CAB" w14:textId="0DE68010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1D7989">
        <w:rPr>
          <w:rFonts w:ascii="Arial" w:hAnsi="Arial" w:cs="Arial"/>
          <w:sz w:val="24"/>
          <w:szCs w:val="24"/>
        </w:rPr>
        <w:t>05</w:t>
      </w:r>
      <w:r>
        <w:rPr>
          <w:rFonts w:ascii="Arial" w:hAnsi="Arial" w:cs="Arial"/>
          <w:sz w:val="24"/>
          <w:szCs w:val="24"/>
        </w:rPr>
        <w:t xml:space="preserve"> de </w:t>
      </w:r>
      <w:r w:rsidR="001D7989">
        <w:rPr>
          <w:rFonts w:ascii="Arial" w:hAnsi="Arial" w:cs="Arial"/>
          <w:sz w:val="24"/>
          <w:szCs w:val="24"/>
        </w:rPr>
        <w:t>dezembro</w:t>
      </w:r>
      <w:r>
        <w:rPr>
          <w:rFonts w:ascii="Arial" w:hAnsi="Arial" w:cs="Arial"/>
          <w:sz w:val="24"/>
          <w:szCs w:val="24"/>
        </w:rPr>
        <w:t xml:space="preserve"> de 202</w:t>
      </w:r>
      <w:r w:rsidR="00013181">
        <w:rPr>
          <w:rFonts w:ascii="Arial" w:hAnsi="Arial" w:cs="Arial"/>
          <w:sz w:val="24"/>
          <w:szCs w:val="24"/>
        </w:rPr>
        <w:t>5.</w:t>
      </w:r>
    </w:p>
    <w:p w14:paraId="18ED460B" w14:textId="61A4D5A2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5417303" w14:textId="77777777" w:rsidR="00A55CF6" w:rsidRDefault="00A55CF6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14:paraId="4C212D9D" w14:textId="7F570C73" w:rsidR="00670ADE" w:rsidRPr="00670ADE" w:rsidRDefault="00A55CF6" w:rsidP="00670AD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ALCEU SÉRGIO PEREIRA</w:t>
      </w:r>
    </w:p>
    <w:p w14:paraId="620C7635" w14:textId="048B820D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 do Departamento de</w:t>
      </w:r>
      <w:r w:rsidR="00A55CF6">
        <w:rPr>
          <w:rFonts w:ascii="Arial" w:hAnsi="Arial" w:cs="Arial"/>
          <w:sz w:val="24"/>
          <w:szCs w:val="24"/>
        </w:rPr>
        <w:t xml:space="preserve"> Educação.</w:t>
      </w:r>
    </w:p>
    <w:p w14:paraId="2A4CB76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C2530D4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9CF0E4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62BA44" w14:textId="77777777" w:rsidR="004B1765" w:rsidRP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06C10" w14:textId="77777777" w:rsidR="00FD0A02" w:rsidRDefault="00FD0A02" w:rsidP="00745223">
      <w:pPr>
        <w:spacing w:after="0" w:line="240" w:lineRule="auto"/>
      </w:pPr>
      <w:r>
        <w:separator/>
      </w:r>
    </w:p>
  </w:endnote>
  <w:endnote w:type="continuationSeparator" w:id="0">
    <w:p w14:paraId="3F5BF213" w14:textId="77777777" w:rsidR="00FD0A02" w:rsidRDefault="00FD0A02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1" w:name="_Hlk182223789"/>
    <w:bookmarkStart w:id="2" w:name="_Hlk182223790"/>
    <w:bookmarkStart w:id="3" w:name="_Hlk182223791"/>
    <w:bookmarkStart w:id="4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6D73D54C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38292A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1"/>
    <w:bookmarkEnd w:id="2"/>
    <w:bookmarkEnd w:id="3"/>
    <w:bookmarkEnd w:id="4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6B4FA" w14:textId="77777777" w:rsidR="00FD0A02" w:rsidRDefault="00FD0A02" w:rsidP="00745223">
      <w:pPr>
        <w:spacing w:after="0" w:line="240" w:lineRule="auto"/>
      </w:pPr>
      <w:r>
        <w:separator/>
      </w:r>
    </w:p>
  </w:footnote>
  <w:footnote w:type="continuationSeparator" w:id="0">
    <w:p w14:paraId="498C86F1" w14:textId="77777777" w:rsidR="00FD0A02" w:rsidRDefault="00FD0A02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5BD7AB63">
          <wp:simplePos x="0" y="0"/>
          <wp:positionH relativeFrom="margin">
            <wp:posOffset>5589270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2CDA1480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45515003" w14:textId="3FCAE25A" w:rsidR="009D2A93" w:rsidRPr="00522C4D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DE </w:t>
    </w:r>
    <w:r w:rsidR="00A55CF6">
      <w:rPr>
        <w:rFonts w:ascii="Century Gothic" w:hAnsi="Century Gothic"/>
        <w:b/>
        <w:sz w:val="16"/>
        <w:szCs w:val="21"/>
      </w:rPr>
      <w:t>EDUCAÇÃO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13181"/>
    <w:rsid w:val="000D5071"/>
    <w:rsid w:val="0015344A"/>
    <w:rsid w:val="00173102"/>
    <w:rsid w:val="001D7989"/>
    <w:rsid w:val="00267EF0"/>
    <w:rsid w:val="002C0BFF"/>
    <w:rsid w:val="002E04EC"/>
    <w:rsid w:val="0031504D"/>
    <w:rsid w:val="0038292A"/>
    <w:rsid w:val="00410965"/>
    <w:rsid w:val="004A2BB3"/>
    <w:rsid w:val="004B1765"/>
    <w:rsid w:val="004C55BC"/>
    <w:rsid w:val="004E6861"/>
    <w:rsid w:val="005162FB"/>
    <w:rsid w:val="005317DE"/>
    <w:rsid w:val="005A068C"/>
    <w:rsid w:val="005B175C"/>
    <w:rsid w:val="005D3BFC"/>
    <w:rsid w:val="00670ADE"/>
    <w:rsid w:val="006E08D3"/>
    <w:rsid w:val="00710263"/>
    <w:rsid w:val="00745223"/>
    <w:rsid w:val="00756DAC"/>
    <w:rsid w:val="007E12BF"/>
    <w:rsid w:val="00842CD1"/>
    <w:rsid w:val="00955F59"/>
    <w:rsid w:val="009A4085"/>
    <w:rsid w:val="009D2A93"/>
    <w:rsid w:val="00A1555B"/>
    <w:rsid w:val="00A40E7B"/>
    <w:rsid w:val="00A55CF6"/>
    <w:rsid w:val="00AA1DBE"/>
    <w:rsid w:val="00AA209E"/>
    <w:rsid w:val="00AE0395"/>
    <w:rsid w:val="00BB7C3A"/>
    <w:rsid w:val="00BF4FF2"/>
    <w:rsid w:val="00C12566"/>
    <w:rsid w:val="00C4507A"/>
    <w:rsid w:val="00C47C53"/>
    <w:rsid w:val="00CB04D6"/>
    <w:rsid w:val="00CB5CC2"/>
    <w:rsid w:val="00DB2BD2"/>
    <w:rsid w:val="00DC0724"/>
    <w:rsid w:val="00E17282"/>
    <w:rsid w:val="00E51363"/>
    <w:rsid w:val="00ED275D"/>
    <w:rsid w:val="00FD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5</Pages>
  <Words>1285</Words>
  <Characters>6940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18</cp:revision>
  <dcterms:created xsi:type="dcterms:W3CDTF">2024-01-23T13:19:00Z</dcterms:created>
  <dcterms:modified xsi:type="dcterms:W3CDTF">2025-12-05T16:59:00Z</dcterms:modified>
</cp:coreProperties>
</file>