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692467" w14:textId="01F1D234" w:rsidR="00B86196" w:rsidRPr="00293AE0" w:rsidRDefault="00B86196" w:rsidP="00293AE0">
      <w:pPr>
        <w:spacing w:line="360" w:lineRule="auto"/>
        <w:jc w:val="center"/>
        <w:rPr>
          <w:rFonts w:ascii="Arial" w:hAnsi="Arial" w:cs="Arial"/>
          <w:b/>
          <w:szCs w:val="24"/>
        </w:rPr>
      </w:pPr>
      <w:r w:rsidRPr="00A64A7D">
        <w:rPr>
          <w:rFonts w:ascii="Arial" w:hAnsi="Arial" w:cs="Arial"/>
          <w:b/>
          <w:szCs w:val="24"/>
        </w:rPr>
        <w:t>TERMO DE REFERÊNCIA</w:t>
      </w:r>
    </w:p>
    <w:p w14:paraId="544EE764" w14:textId="2984289E" w:rsidR="00A64A7D" w:rsidRDefault="00A64A7D" w:rsidP="00A64A7D">
      <w:pPr>
        <w:spacing w:line="360" w:lineRule="auto"/>
        <w:jc w:val="both"/>
        <w:rPr>
          <w:rFonts w:ascii="Arial" w:hAnsi="Arial" w:cs="Arial"/>
          <w:szCs w:val="24"/>
        </w:rPr>
      </w:pPr>
    </w:p>
    <w:p w14:paraId="4E1708CB" w14:textId="519D8FD7" w:rsidR="00200B87" w:rsidRPr="00200B87" w:rsidRDefault="00200B87" w:rsidP="00200B87">
      <w:pPr>
        <w:shd w:val="clear" w:color="auto" w:fill="BFBFBF" w:themeFill="background1" w:themeFillShade="BF"/>
        <w:jc w:val="center"/>
        <w:rPr>
          <w:rFonts w:ascii="Arial" w:hAnsi="Arial" w:cs="Arial"/>
          <w:b/>
          <w:bCs/>
          <w:szCs w:val="24"/>
        </w:rPr>
      </w:pPr>
      <w:r w:rsidRPr="00200B87">
        <w:rPr>
          <w:rFonts w:ascii="Arial" w:hAnsi="Arial" w:cs="Arial"/>
          <w:b/>
          <w:bCs/>
          <w:szCs w:val="24"/>
        </w:rPr>
        <w:t>IDENTIFICAÇÃO DO PEDIDO</w:t>
      </w:r>
    </w:p>
    <w:p w14:paraId="300AFA2C" w14:textId="302C3E5B" w:rsidR="00200B87" w:rsidRDefault="00200B87" w:rsidP="00A64A7D">
      <w:pPr>
        <w:spacing w:line="360" w:lineRule="auto"/>
        <w:jc w:val="both"/>
        <w:rPr>
          <w:rFonts w:ascii="Arial" w:hAnsi="Arial" w:cs="Arial"/>
          <w:szCs w:val="24"/>
        </w:rPr>
      </w:pPr>
    </w:p>
    <w:p w14:paraId="2C60F0C4" w14:textId="75784464" w:rsidR="00200B87" w:rsidRDefault="00200B87" w:rsidP="00A64A7D">
      <w:pPr>
        <w:spacing w:line="360" w:lineRule="auto"/>
        <w:jc w:val="both"/>
        <w:rPr>
          <w:rFonts w:ascii="Arial" w:hAnsi="Arial" w:cs="Arial"/>
          <w:szCs w:val="24"/>
        </w:rPr>
      </w:pPr>
      <w:r>
        <w:rPr>
          <w:rFonts w:ascii="Arial" w:hAnsi="Arial" w:cs="Arial"/>
          <w:szCs w:val="24"/>
        </w:rPr>
        <w:t>Número da Requisição: 0</w:t>
      </w:r>
      <w:r w:rsidR="00E77603">
        <w:rPr>
          <w:rFonts w:ascii="Arial" w:hAnsi="Arial" w:cs="Arial"/>
          <w:szCs w:val="24"/>
        </w:rPr>
        <w:t>54</w:t>
      </w:r>
      <w:r>
        <w:rPr>
          <w:rFonts w:ascii="Arial" w:hAnsi="Arial" w:cs="Arial"/>
          <w:szCs w:val="24"/>
        </w:rPr>
        <w:t>/2025.</w:t>
      </w:r>
    </w:p>
    <w:p w14:paraId="4E4A2017" w14:textId="77777777" w:rsidR="00200B87" w:rsidRPr="00A64A7D" w:rsidRDefault="00200B87" w:rsidP="00A64A7D">
      <w:pPr>
        <w:spacing w:line="360" w:lineRule="auto"/>
        <w:jc w:val="both"/>
        <w:rPr>
          <w:rFonts w:ascii="Arial" w:hAnsi="Arial" w:cs="Arial"/>
          <w:szCs w:val="24"/>
        </w:rPr>
      </w:pPr>
    </w:p>
    <w:p w14:paraId="371A2BD0" w14:textId="3AEE23FD" w:rsidR="00B86196" w:rsidRPr="00A64A7D" w:rsidRDefault="007D3D18" w:rsidP="00A64A7D">
      <w:pPr>
        <w:pStyle w:val="Nivel01"/>
        <w:numPr>
          <w:ilvl w:val="0"/>
          <w:numId w:val="0"/>
        </w:numPr>
        <w:shd w:val="clear" w:color="auto" w:fill="BFBFBF" w:themeFill="background1" w:themeFillShade="BF"/>
        <w:spacing w:before="0"/>
        <w:jc w:val="center"/>
        <w:outlineLvl w:val="9"/>
        <w:rPr>
          <w:sz w:val="24"/>
          <w:szCs w:val="24"/>
        </w:rPr>
      </w:pPr>
      <w:r>
        <w:rPr>
          <w:sz w:val="24"/>
          <w:szCs w:val="24"/>
        </w:rPr>
        <w:t xml:space="preserve">1. </w:t>
      </w:r>
      <w:r w:rsidR="00B86196" w:rsidRPr="00A64A7D">
        <w:rPr>
          <w:sz w:val="24"/>
          <w:szCs w:val="24"/>
        </w:rPr>
        <w:t>CONDIÇÕES GERAIS DA CONTRATAÇÃO</w:t>
      </w:r>
    </w:p>
    <w:p w14:paraId="0220301E" w14:textId="77777777" w:rsidR="00A64A7D" w:rsidRDefault="00A64A7D" w:rsidP="00A64A7D">
      <w:pPr>
        <w:spacing w:line="360" w:lineRule="auto"/>
        <w:jc w:val="both"/>
        <w:rPr>
          <w:rFonts w:ascii="Arial" w:hAnsi="Arial" w:cs="Arial"/>
          <w:szCs w:val="24"/>
        </w:rPr>
      </w:pPr>
    </w:p>
    <w:p w14:paraId="2DD7ECF2" w14:textId="2BDFC388" w:rsidR="00B86196" w:rsidRDefault="00A64A7D" w:rsidP="00A64A7D">
      <w:pPr>
        <w:spacing w:line="360" w:lineRule="auto"/>
        <w:ind w:firstLine="851"/>
        <w:jc w:val="both"/>
        <w:rPr>
          <w:rFonts w:ascii="Arial" w:hAnsi="Arial" w:cs="Arial"/>
          <w:szCs w:val="24"/>
        </w:rPr>
      </w:pPr>
      <w:r w:rsidRPr="00A64A7D">
        <w:rPr>
          <w:rFonts w:ascii="Arial" w:hAnsi="Arial" w:cs="Arial"/>
          <w:szCs w:val="24"/>
        </w:rPr>
        <w:t>Contratação de</w:t>
      </w:r>
      <w:r w:rsidR="00D6170E">
        <w:rPr>
          <w:rFonts w:ascii="Arial" w:hAnsi="Arial" w:cs="Arial"/>
          <w:color w:val="000000" w:themeColor="text1"/>
          <w:szCs w:val="24"/>
        </w:rPr>
        <w:t xml:space="preserve"> Empresa Técnica Especializada para Execução de Projeto Elétrico das Instalações do Prédio da Vigilância da Saúde do Município de Ibirarema/SP</w:t>
      </w:r>
      <w:r w:rsidRPr="00A64A7D">
        <w:rPr>
          <w:rFonts w:ascii="Arial" w:hAnsi="Arial" w:cs="Arial"/>
          <w:color w:val="000000" w:themeColor="text1"/>
          <w:szCs w:val="24"/>
        </w:rPr>
        <w:t>,</w:t>
      </w:r>
      <w:r w:rsidRPr="00A64A7D">
        <w:rPr>
          <w:rFonts w:ascii="Arial" w:hAnsi="Arial" w:cs="Arial"/>
          <w:color w:val="FF0000"/>
          <w:szCs w:val="24"/>
        </w:rPr>
        <w:t xml:space="preserve"> </w:t>
      </w:r>
      <w:r w:rsidRPr="00A64A7D">
        <w:rPr>
          <w:rFonts w:ascii="Arial" w:hAnsi="Arial" w:cs="Arial"/>
          <w:szCs w:val="24"/>
        </w:rPr>
        <w:t>nos termos da tabela abaixo, conforme condições e exigências estabelecidas neste instrumento.</w:t>
      </w:r>
    </w:p>
    <w:p w14:paraId="334A1D54" w14:textId="77777777" w:rsidR="00A64A7D" w:rsidRPr="00A64A7D" w:rsidRDefault="00A64A7D" w:rsidP="00A64A7D">
      <w:pPr>
        <w:spacing w:line="360" w:lineRule="auto"/>
        <w:jc w:val="both"/>
        <w:rPr>
          <w:rFonts w:ascii="Arial" w:hAnsi="Arial" w:cs="Arial"/>
          <w:szCs w:val="24"/>
        </w:rPr>
      </w:pPr>
    </w:p>
    <w:tbl>
      <w:tblPr>
        <w:tblStyle w:val="Tabelacomgrade"/>
        <w:tblW w:w="11341" w:type="dxa"/>
        <w:tblInd w:w="-856" w:type="dxa"/>
        <w:tblLook w:val="04A0" w:firstRow="1" w:lastRow="0" w:firstColumn="1" w:lastColumn="0" w:noHBand="0" w:noVBand="1"/>
      </w:tblPr>
      <w:tblGrid>
        <w:gridCol w:w="708"/>
        <w:gridCol w:w="761"/>
        <w:gridCol w:w="972"/>
        <w:gridCol w:w="6207"/>
        <w:gridCol w:w="2693"/>
      </w:tblGrid>
      <w:tr w:rsidR="00933B1E" w:rsidRPr="00933B1E" w14:paraId="01BF946B" w14:textId="2E750BC9" w:rsidTr="00960B36">
        <w:trPr>
          <w:trHeight w:val="454"/>
        </w:trPr>
        <w:tc>
          <w:tcPr>
            <w:tcW w:w="708" w:type="dxa"/>
            <w:vAlign w:val="center"/>
          </w:tcPr>
          <w:p w14:paraId="13563EEF" w14:textId="77777777" w:rsidR="00933B1E" w:rsidRPr="00933B1E" w:rsidRDefault="00933B1E" w:rsidP="00933B1E">
            <w:pPr>
              <w:spacing w:before="120" w:line="360" w:lineRule="auto"/>
              <w:jc w:val="center"/>
              <w:rPr>
                <w:rFonts w:ascii="Arial" w:hAnsi="Arial" w:cs="Arial"/>
                <w:sz w:val="20"/>
              </w:rPr>
            </w:pPr>
            <w:r w:rsidRPr="00933B1E">
              <w:rPr>
                <w:rFonts w:ascii="Arial" w:hAnsi="Arial" w:cs="Arial"/>
                <w:sz w:val="20"/>
              </w:rPr>
              <w:t>ITEM</w:t>
            </w:r>
          </w:p>
        </w:tc>
        <w:tc>
          <w:tcPr>
            <w:tcW w:w="761" w:type="dxa"/>
            <w:vAlign w:val="center"/>
          </w:tcPr>
          <w:p w14:paraId="6EB90966" w14:textId="77777777" w:rsidR="00933B1E" w:rsidRPr="00933B1E" w:rsidRDefault="00933B1E" w:rsidP="00933B1E">
            <w:pPr>
              <w:spacing w:before="120" w:line="360" w:lineRule="auto"/>
              <w:jc w:val="center"/>
              <w:rPr>
                <w:rFonts w:ascii="Arial" w:hAnsi="Arial" w:cs="Arial"/>
                <w:sz w:val="20"/>
              </w:rPr>
            </w:pPr>
            <w:r w:rsidRPr="00933B1E">
              <w:rPr>
                <w:rFonts w:ascii="Arial" w:hAnsi="Arial" w:cs="Arial"/>
                <w:sz w:val="20"/>
              </w:rPr>
              <w:t>UNID.</w:t>
            </w:r>
          </w:p>
        </w:tc>
        <w:tc>
          <w:tcPr>
            <w:tcW w:w="972" w:type="dxa"/>
            <w:vAlign w:val="center"/>
          </w:tcPr>
          <w:p w14:paraId="4BAA7F32" w14:textId="77777777" w:rsidR="00933B1E" w:rsidRPr="00933B1E" w:rsidRDefault="00933B1E" w:rsidP="00933B1E">
            <w:pPr>
              <w:spacing w:before="120" w:line="360" w:lineRule="auto"/>
              <w:jc w:val="center"/>
              <w:rPr>
                <w:rFonts w:ascii="Arial" w:hAnsi="Arial" w:cs="Arial"/>
                <w:sz w:val="20"/>
              </w:rPr>
            </w:pPr>
            <w:r w:rsidRPr="00933B1E">
              <w:rPr>
                <w:rFonts w:ascii="Arial" w:hAnsi="Arial" w:cs="Arial"/>
                <w:sz w:val="20"/>
              </w:rPr>
              <w:t>QUANT.</w:t>
            </w:r>
          </w:p>
        </w:tc>
        <w:tc>
          <w:tcPr>
            <w:tcW w:w="6207" w:type="dxa"/>
            <w:vAlign w:val="center"/>
          </w:tcPr>
          <w:p w14:paraId="66DE85CA" w14:textId="77777777" w:rsidR="00933B1E" w:rsidRPr="00933B1E" w:rsidRDefault="00933B1E" w:rsidP="00933B1E">
            <w:pPr>
              <w:spacing w:before="120" w:line="360" w:lineRule="auto"/>
              <w:jc w:val="center"/>
              <w:rPr>
                <w:rFonts w:ascii="Arial" w:hAnsi="Arial" w:cs="Arial"/>
                <w:sz w:val="20"/>
              </w:rPr>
            </w:pPr>
            <w:r w:rsidRPr="00933B1E">
              <w:rPr>
                <w:rFonts w:ascii="Arial" w:hAnsi="Arial" w:cs="Arial"/>
                <w:sz w:val="20"/>
              </w:rPr>
              <w:t>DESCRIÇÃO</w:t>
            </w:r>
          </w:p>
        </w:tc>
        <w:tc>
          <w:tcPr>
            <w:tcW w:w="2693" w:type="dxa"/>
          </w:tcPr>
          <w:p w14:paraId="5B51EAF8" w14:textId="15EA695A" w:rsidR="00933B1E" w:rsidRPr="00933B1E" w:rsidRDefault="00933B1E" w:rsidP="00933B1E">
            <w:pPr>
              <w:spacing w:before="120" w:line="360" w:lineRule="auto"/>
              <w:jc w:val="center"/>
              <w:rPr>
                <w:rFonts w:ascii="Arial" w:hAnsi="Arial" w:cs="Arial"/>
                <w:sz w:val="20"/>
              </w:rPr>
            </w:pPr>
            <w:r>
              <w:rPr>
                <w:rFonts w:ascii="Arial" w:hAnsi="Arial" w:cs="Arial"/>
                <w:sz w:val="20"/>
              </w:rPr>
              <w:t>MENOR VALOR COTADO</w:t>
            </w:r>
          </w:p>
        </w:tc>
      </w:tr>
      <w:tr w:rsidR="00933B1E" w:rsidRPr="00933B1E" w14:paraId="549C709F" w14:textId="70B01AD6" w:rsidTr="00960B36">
        <w:trPr>
          <w:trHeight w:val="454"/>
        </w:trPr>
        <w:tc>
          <w:tcPr>
            <w:tcW w:w="708" w:type="dxa"/>
          </w:tcPr>
          <w:p w14:paraId="2DAD6DEA" w14:textId="77777777" w:rsidR="00933B1E" w:rsidRPr="00933B1E" w:rsidRDefault="00933B1E" w:rsidP="00933B1E">
            <w:pPr>
              <w:spacing w:before="120" w:line="360" w:lineRule="auto"/>
              <w:jc w:val="center"/>
              <w:rPr>
                <w:rFonts w:ascii="Arial" w:hAnsi="Arial" w:cs="Arial"/>
                <w:sz w:val="20"/>
              </w:rPr>
            </w:pPr>
            <w:r w:rsidRPr="00933B1E">
              <w:rPr>
                <w:rFonts w:ascii="Arial" w:hAnsi="Arial" w:cs="Arial"/>
                <w:sz w:val="20"/>
              </w:rPr>
              <w:t>01</w:t>
            </w:r>
          </w:p>
        </w:tc>
        <w:tc>
          <w:tcPr>
            <w:tcW w:w="761" w:type="dxa"/>
          </w:tcPr>
          <w:p w14:paraId="715E87D1" w14:textId="77777777" w:rsidR="00933B1E" w:rsidRPr="00933B1E" w:rsidRDefault="00933B1E" w:rsidP="00933B1E">
            <w:pPr>
              <w:spacing w:before="120" w:line="360" w:lineRule="auto"/>
              <w:jc w:val="center"/>
              <w:rPr>
                <w:rFonts w:ascii="Arial" w:hAnsi="Arial" w:cs="Arial"/>
                <w:sz w:val="20"/>
              </w:rPr>
            </w:pPr>
            <w:r w:rsidRPr="00933B1E">
              <w:rPr>
                <w:rFonts w:ascii="Arial" w:hAnsi="Arial" w:cs="Arial"/>
                <w:sz w:val="20"/>
              </w:rPr>
              <w:t>Sv</w:t>
            </w:r>
          </w:p>
        </w:tc>
        <w:tc>
          <w:tcPr>
            <w:tcW w:w="972" w:type="dxa"/>
          </w:tcPr>
          <w:p w14:paraId="528D5DA7" w14:textId="77777777" w:rsidR="00933B1E" w:rsidRPr="00933B1E" w:rsidRDefault="00933B1E" w:rsidP="00933B1E">
            <w:pPr>
              <w:spacing w:before="120" w:line="360" w:lineRule="auto"/>
              <w:jc w:val="center"/>
              <w:rPr>
                <w:rFonts w:ascii="Arial" w:hAnsi="Arial" w:cs="Arial"/>
                <w:sz w:val="20"/>
              </w:rPr>
            </w:pPr>
            <w:r w:rsidRPr="00933B1E">
              <w:rPr>
                <w:rFonts w:ascii="Arial" w:hAnsi="Arial" w:cs="Arial"/>
                <w:sz w:val="20"/>
              </w:rPr>
              <w:t>1</w:t>
            </w:r>
          </w:p>
        </w:tc>
        <w:tc>
          <w:tcPr>
            <w:tcW w:w="6207" w:type="dxa"/>
            <w:vAlign w:val="center"/>
          </w:tcPr>
          <w:p w14:paraId="144EABE8" w14:textId="77777777" w:rsidR="00933B1E" w:rsidRPr="00933B1E" w:rsidRDefault="00933B1E" w:rsidP="00933B1E">
            <w:pPr>
              <w:spacing w:before="120" w:line="276" w:lineRule="auto"/>
              <w:jc w:val="both"/>
              <w:rPr>
                <w:rFonts w:ascii="Arial" w:hAnsi="Arial" w:cs="Arial"/>
                <w:sz w:val="20"/>
              </w:rPr>
            </w:pPr>
            <w:r w:rsidRPr="00933B1E">
              <w:rPr>
                <w:rFonts w:ascii="Arial" w:hAnsi="Arial" w:cs="Arial"/>
                <w:sz w:val="20"/>
              </w:rPr>
              <w:t>Contratação de Empresa Técnica Especializada para Execução de Projeto Elétrico das Instalações do Prédio da Vigilância da Saúde do Município de Ibirarema/SP, contemplando as seguintes fases:</w:t>
            </w:r>
          </w:p>
          <w:p w14:paraId="2925ADC3" w14:textId="77777777" w:rsidR="00933B1E" w:rsidRPr="00933B1E" w:rsidRDefault="00933B1E" w:rsidP="00933B1E">
            <w:pPr>
              <w:spacing w:line="276" w:lineRule="auto"/>
              <w:jc w:val="both"/>
              <w:rPr>
                <w:rFonts w:ascii="Arial" w:hAnsi="Arial" w:cs="Arial"/>
                <w:b/>
                <w:bCs/>
                <w:sz w:val="20"/>
              </w:rPr>
            </w:pPr>
            <w:r w:rsidRPr="00933B1E">
              <w:rPr>
                <w:rFonts w:ascii="Arial" w:hAnsi="Arial" w:cs="Arial"/>
                <w:b/>
                <w:bCs/>
                <w:sz w:val="20"/>
              </w:rPr>
              <w:t>1. Levantamento e Preparação do Canteiro de Obras:</w:t>
            </w:r>
          </w:p>
          <w:p w14:paraId="2587DA73" w14:textId="77777777" w:rsidR="00933B1E" w:rsidRPr="00933B1E" w:rsidRDefault="00933B1E" w:rsidP="00933B1E">
            <w:pPr>
              <w:spacing w:line="276" w:lineRule="auto"/>
              <w:ind w:firstLine="284"/>
              <w:jc w:val="both"/>
              <w:rPr>
                <w:rFonts w:ascii="Arial" w:hAnsi="Arial" w:cs="Arial"/>
                <w:sz w:val="20"/>
              </w:rPr>
            </w:pPr>
            <w:r w:rsidRPr="00933B1E">
              <w:rPr>
                <w:rFonts w:ascii="Arial" w:hAnsi="Arial" w:cs="Arial"/>
                <w:sz w:val="20"/>
              </w:rPr>
              <w:t>1.1. Análise e conferência do projeto executivo;</w:t>
            </w:r>
          </w:p>
          <w:p w14:paraId="67D421A0" w14:textId="77777777" w:rsidR="00933B1E" w:rsidRPr="00933B1E" w:rsidRDefault="00933B1E" w:rsidP="00933B1E">
            <w:pPr>
              <w:spacing w:line="276" w:lineRule="auto"/>
              <w:ind w:firstLine="284"/>
              <w:jc w:val="both"/>
              <w:rPr>
                <w:rFonts w:ascii="Arial" w:hAnsi="Arial" w:cs="Arial"/>
                <w:sz w:val="20"/>
              </w:rPr>
            </w:pPr>
            <w:r w:rsidRPr="00933B1E">
              <w:rPr>
                <w:rFonts w:ascii="Arial" w:hAnsi="Arial" w:cs="Arial"/>
                <w:sz w:val="20"/>
              </w:rPr>
              <w:t>1.2. Delimitação das áreas de instalação elétrica;</w:t>
            </w:r>
          </w:p>
          <w:p w14:paraId="501AEBA3" w14:textId="77777777" w:rsidR="00933B1E" w:rsidRPr="00933B1E" w:rsidRDefault="00933B1E" w:rsidP="00933B1E">
            <w:pPr>
              <w:spacing w:line="276" w:lineRule="auto"/>
              <w:ind w:firstLine="284"/>
              <w:jc w:val="both"/>
              <w:rPr>
                <w:rFonts w:ascii="Arial" w:hAnsi="Arial" w:cs="Arial"/>
                <w:sz w:val="20"/>
              </w:rPr>
            </w:pPr>
            <w:r w:rsidRPr="00933B1E">
              <w:rPr>
                <w:rFonts w:ascii="Arial" w:hAnsi="Arial" w:cs="Arial"/>
                <w:sz w:val="20"/>
              </w:rPr>
              <w:t>1.3. Organização de materiais e ferramentas necessários.</w:t>
            </w:r>
          </w:p>
          <w:p w14:paraId="33CEB75D" w14:textId="77777777" w:rsidR="00933B1E" w:rsidRPr="00933B1E" w:rsidRDefault="00933B1E" w:rsidP="00933B1E">
            <w:pPr>
              <w:spacing w:line="276" w:lineRule="auto"/>
              <w:jc w:val="both"/>
              <w:rPr>
                <w:rFonts w:ascii="Arial" w:hAnsi="Arial" w:cs="Arial"/>
                <w:b/>
                <w:bCs/>
                <w:sz w:val="20"/>
              </w:rPr>
            </w:pPr>
            <w:r w:rsidRPr="00933B1E">
              <w:rPr>
                <w:rFonts w:ascii="Arial" w:hAnsi="Arial" w:cs="Arial"/>
                <w:b/>
                <w:bCs/>
                <w:sz w:val="20"/>
              </w:rPr>
              <w:t>2. Execução da Infraestrutura Elétrica:</w:t>
            </w:r>
          </w:p>
          <w:p w14:paraId="1C5D3AE3" w14:textId="77777777" w:rsidR="00933B1E" w:rsidRPr="00933B1E" w:rsidRDefault="00933B1E" w:rsidP="00933B1E">
            <w:pPr>
              <w:spacing w:line="276" w:lineRule="auto"/>
              <w:ind w:firstLine="284"/>
              <w:jc w:val="both"/>
              <w:rPr>
                <w:rFonts w:ascii="Arial" w:hAnsi="Arial" w:cs="Arial"/>
                <w:sz w:val="20"/>
              </w:rPr>
            </w:pPr>
            <w:r w:rsidRPr="00933B1E">
              <w:rPr>
                <w:rFonts w:ascii="Arial" w:hAnsi="Arial" w:cs="Arial"/>
                <w:sz w:val="20"/>
              </w:rPr>
              <w:t>2.1. Instalação de eletrodutos galvanizados rígidos em paredes e tetos superfície garantindo os devidos espaçamentos e fixações com abraçadeiras metálicas e buchas adequadas;</w:t>
            </w:r>
          </w:p>
          <w:p w14:paraId="3FA8D09C" w14:textId="77777777" w:rsidR="00933B1E" w:rsidRPr="00933B1E" w:rsidRDefault="00933B1E" w:rsidP="00933B1E">
            <w:pPr>
              <w:spacing w:line="276" w:lineRule="auto"/>
              <w:ind w:firstLine="284"/>
              <w:jc w:val="both"/>
              <w:rPr>
                <w:rFonts w:ascii="Arial" w:hAnsi="Arial" w:cs="Arial"/>
                <w:sz w:val="20"/>
              </w:rPr>
            </w:pPr>
            <w:r w:rsidRPr="00933B1E">
              <w:rPr>
                <w:rFonts w:ascii="Arial" w:hAnsi="Arial" w:cs="Arial"/>
                <w:sz w:val="20"/>
              </w:rPr>
              <w:t>2.2. Execução de curvas e derivações nos eletrodutos com curvadores manuais ou elétricos, assegurando o raio mínimo de curvatura conforme norma.</w:t>
            </w:r>
          </w:p>
          <w:p w14:paraId="4A57C8B6" w14:textId="77777777" w:rsidR="00933B1E" w:rsidRPr="00933B1E" w:rsidRDefault="00933B1E" w:rsidP="00933B1E">
            <w:pPr>
              <w:spacing w:line="276" w:lineRule="auto"/>
              <w:jc w:val="both"/>
              <w:rPr>
                <w:rFonts w:ascii="Arial" w:hAnsi="Arial" w:cs="Arial"/>
                <w:b/>
                <w:bCs/>
                <w:sz w:val="20"/>
              </w:rPr>
            </w:pPr>
            <w:r w:rsidRPr="00933B1E">
              <w:rPr>
                <w:rFonts w:ascii="Arial" w:hAnsi="Arial" w:cs="Arial"/>
                <w:b/>
                <w:bCs/>
                <w:sz w:val="20"/>
              </w:rPr>
              <w:t>3. Instalação de Caixas de Passagem e Caixas de Derivação:</w:t>
            </w:r>
          </w:p>
          <w:p w14:paraId="24BBD85E" w14:textId="77777777" w:rsidR="00933B1E" w:rsidRPr="00933B1E" w:rsidRDefault="00933B1E" w:rsidP="00933B1E">
            <w:pPr>
              <w:spacing w:line="276" w:lineRule="auto"/>
              <w:ind w:firstLine="284"/>
              <w:jc w:val="both"/>
              <w:rPr>
                <w:rFonts w:ascii="Arial" w:hAnsi="Arial" w:cs="Arial"/>
                <w:sz w:val="20"/>
              </w:rPr>
            </w:pPr>
            <w:r w:rsidRPr="00933B1E">
              <w:rPr>
                <w:rFonts w:ascii="Arial" w:hAnsi="Arial" w:cs="Arial"/>
                <w:sz w:val="20"/>
              </w:rPr>
              <w:t>3.1. Posicionamento e fixação das caixas de sobrepor para tomadas, interruptores e derivação;</w:t>
            </w:r>
          </w:p>
          <w:p w14:paraId="5568575A" w14:textId="77777777" w:rsidR="00933B1E" w:rsidRPr="00933B1E" w:rsidRDefault="00933B1E" w:rsidP="00933B1E">
            <w:pPr>
              <w:spacing w:line="276" w:lineRule="auto"/>
              <w:ind w:firstLine="284"/>
              <w:jc w:val="both"/>
              <w:rPr>
                <w:rFonts w:ascii="Arial" w:hAnsi="Arial" w:cs="Arial"/>
                <w:sz w:val="20"/>
              </w:rPr>
            </w:pPr>
            <w:r w:rsidRPr="00933B1E">
              <w:rPr>
                <w:rFonts w:ascii="Arial" w:hAnsi="Arial" w:cs="Arial"/>
                <w:sz w:val="20"/>
              </w:rPr>
              <w:t>3.2. Vedação e nivelamento adequado para posterior acabamento.</w:t>
            </w:r>
          </w:p>
          <w:p w14:paraId="1EEC034B" w14:textId="77777777" w:rsidR="00933B1E" w:rsidRPr="00933B1E" w:rsidRDefault="00933B1E" w:rsidP="00933B1E">
            <w:pPr>
              <w:spacing w:line="276" w:lineRule="auto"/>
              <w:jc w:val="both"/>
              <w:rPr>
                <w:rFonts w:ascii="Arial" w:hAnsi="Arial" w:cs="Arial"/>
                <w:b/>
                <w:bCs/>
                <w:sz w:val="20"/>
              </w:rPr>
            </w:pPr>
            <w:r w:rsidRPr="00933B1E">
              <w:rPr>
                <w:rFonts w:ascii="Arial" w:hAnsi="Arial" w:cs="Arial"/>
                <w:b/>
                <w:bCs/>
                <w:sz w:val="20"/>
              </w:rPr>
              <w:t>4. Lançamento de Cabos:</w:t>
            </w:r>
          </w:p>
          <w:p w14:paraId="5F4727CA" w14:textId="77777777" w:rsidR="00933B1E" w:rsidRPr="00933B1E" w:rsidRDefault="00933B1E" w:rsidP="00933B1E">
            <w:pPr>
              <w:spacing w:line="276" w:lineRule="auto"/>
              <w:ind w:firstLine="284"/>
              <w:jc w:val="both"/>
              <w:rPr>
                <w:rFonts w:ascii="Arial" w:hAnsi="Arial" w:cs="Arial"/>
                <w:sz w:val="20"/>
              </w:rPr>
            </w:pPr>
            <w:r w:rsidRPr="00933B1E">
              <w:rPr>
                <w:rFonts w:ascii="Arial" w:hAnsi="Arial" w:cs="Arial"/>
                <w:sz w:val="20"/>
              </w:rPr>
              <w:t>4.1. Escolha dos condutores de acordo com a bitola, isolação e cores definidas em projeto;</w:t>
            </w:r>
          </w:p>
          <w:p w14:paraId="47CE5E87" w14:textId="77777777" w:rsidR="00933B1E" w:rsidRPr="00933B1E" w:rsidRDefault="00933B1E" w:rsidP="00933B1E">
            <w:pPr>
              <w:spacing w:line="276" w:lineRule="auto"/>
              <w:ind w:firstLine="284"/>
              <w:jc w:val="both"/>
              <w:rPr>
                <w:rFonts w:ascii="Arial" w:hAnsi="Arial" w:cs="Arial"/>
                <w:sz w:val="20"/>
              </w:rPr>
            </w:pPr>
            <w:r w:rsidRPr="00933B1E">
              <w:rPr>
                <w:rFonts w:ascii="Arial" w:hAnsi="Arial" w:cs="Arial"/>
                <w:sz w:val="20"/>
              </w:rPr>
              <w:t>4.2. Lançamento dos cabos nos eletrodutos, utilizando guia de passa-fios e lubrificante apropriado;</w:t>
            </w:r>
          </w:p>
          <w:p w14:paraId="530D3B55" w14:textId="77777777" w:rsidR="00933B1E" w:rsidRPr="00933B1E" w:rsidRDefault="00933B1E" w:rsidP="00933B1E">
            <w:pPr>
              <w:spacing w:line="276" w:lineRule="auto"/>
              <w:ind w:firstLine="284"/>
              <w:jc w:val="both"/>
              <w:rPr>
                <w:rFonts w:ascii="Arial" w:hAnsi="Arial" w:cs="Arial"/>
                <w:sz w:val="20"/>
              </w:rPr>
            </w:pPr>
            <w:r w:rsidRPr="00933B1E">
              <w:rPr>
                <w:rFonts w:ascii="Arial" w:hAnsi="Arial" w:cs="Arial"/>
                <w:sz w:val="20"/>
              </w:rPr>
              <w:t>4.3. Identificação e organização dos cabos nas extremidades.</w:t>
            </w:r>
          </w:p>
          <w:p w14:paraId="3DAA00FF" w14:textId="77777777" w:rsidR="00933B1E" w:rsidRPr="00933B1E" w:rsidRDefault="00933B1E" w:rsidP="00933B1E">
            <w:pPr>
              <w:spacing w:line="276" w:lineRule="auto"/>
              <w:jc w:val="both"/>
              <w:rPr>
                <w:rFonts w:ascii="Arial" w:hAnsi="Arial" w:cs="Arial"/>
                <w:b/>
                <w:bCs/>
                <w:sz w:val="20"/>
              </w:rPr>
            </w:pPr>
            <w:r w:rsidRPr="00933B1E">
              <w:rPr>
                <w:rFonts w:ascii="Arial" w:hAnsi="Arial" w:cs="Arial"/>
                <w:b/>
                <w:bCs/>
                <w:sz w:val="20"/>
              </w:rPr>
              <w:t>5. Montagem dos Quadros de Distribuição:</w:t>
            </w:r>
          </w:p>
          <w:p w14:paraId="3DF51DAA" w14:textId="77777777" w:rsidR="00933B1E" w:rsidRPr="00933B1E" w:rsidRDefault="00933B1E" w:rsidP="00933B1E">
            <w:pPr>
              <w:spacing w:line="276" w:lineRule="auto"/>
              <w:ind w:firstLine="284"/>
              <w:jc w:val="both"/>
              <w:rPr>
                <w:rFonts w:ascii="Arial" w:hAnsi="Arial" w:cs="Arial"/>
                <w:sz w:val="20"/>
              </w:rPr>
            </w:pPr>
            <w:r w:rsidRPr="00933B1E">
              <w:rPr>
                <w:rFonts w:ascii="Arial" w:hAnsi="Arial" w:cs="Arial"/>
                <w:sz w:val="20"/>
              </w:rPr>
              <w:t>5.1. Fixação dos quadros de distribuição no local indicado;</w:t>
            </w:r>
          </w:p>
          <w:p w14:paraId="7F7FD33A" w14:textId="77777777" w:rsidR="00933B1E" w:rsidRPr="00933B1E" w:rsidRDefault="00933B1E" w:rsidP="00933B1E">
            <w:pPr>
              <w:spacing w:line="276" w:lineRule="auto"/>
              <w:ind w:firstLine="284"/>
              <w:jc w:val="both"/>
              <w:rPr>
                <w:rFonts w:ascii="Arial" w:hAnsi="Arial" w:cs="Arial"/>
                <w:sz w:val="20"/>
              </w:rPr>
            </w:pPr>
            <w:r w:rsidRPr="00933B1E">
              <w:rPr>
                <w:rFonts w:ascii="Arial" w:hAnsi="Arial" w:cs="Arial"/>
                <w:sz w:val="20"/>
              </w:rPr>
              <w:t>5.2. Instalação dos disjuntores, barramentos de fase, neutro e terra;</w:t>
            </w:r>
          </w:p>
          <w:p w14:paraId="65D75B6B" w14:textId="77777777" w:rsidR="00933B1E" w:rsidRPr="00933B1E" w:rsidRDefault="00933B1E" w:rsidP="00933B1E">
            <w:pPr>
              <w:spacing w:line="276" w:lineRule="auto"/>
              <w:ind w:firstLine="284"/>
              <w:jc w:val="both"/>
              <w:rPr>
                <w:rFonts w:ascii="Arial" w:hAnsi="Arial" w:cs="Arial"/>
                <w:sz w:val="20"/>
              </w:rPr>
            </w:pPr>
            <w:r w:rsidRPr="00933B1E">
              <w:rPr>
                <w:rFonts w:ascii="Arial" w:hAnsi="Arial" w:cs="Arial"/>
                <w:sz w:val="20"/>
              </w:rPr>
              <w:t>5.3. Interligação dos circuitos aos disjuntores conforme diagrama unifiliar.</w:t>
            </w:r>
          </w:p>
          <w:p w14:paraId="11DB01BF" w14:textId="77777777" w:rsidR="00933B1E" w:rsidRPr="00933B1E" w:rsidRDefault="00933B1E" w:rsidP="00933B1E">
            <w:pPr>
              <w:spacing w:line="276" w:lineRule="auto"/>
              <w:jc w:val="both"/>
              <w:rPr>
                <w:rFonts w:ascii="Arial" w:hAnsi="Arial" w:cs="Arial"/>
                <w:b/>
                <w:bCs/>
                <w:sz w:val="20"/>
              </w:rPr>
            </w:pPr>
            <w:r w:rsidRPr="00933B1E">
              <w:rPr>
                <w:rFonts w:ascii="Arial" w:hAnsi="Arial" w:cs="Arial"/>
                <w:b/>
                <w:bCs/>
                <w:sz w:val="20"/>
              </w:rPr>
              <w:t>6. Instalação de Tomadas, Interruptores e Ponto de Iluminação:</w:t>
            </w:r>
          </w:p>
          <w:p w14:paraId="19DEC91E" w14:textId="77777777" w:rsidR="00933B1E" w:rsidRPr="00933B1E" w:rsidRDefault="00933B1E" w:rsidP="00933B1E">
            <w:pPr>
              <w:spacing w:line="276" w:lineRule="auto"/>
              <w:ind w:firstLine="284"/>
              <w:jc w:val="both"/>
              <w:rPr>
                <w:rFonts w:ascii="Arial" w:hAnsi="Arial" w:cs="Arial"/>
                <w:sz w:val="20"/>
              </w:rPr>
            </w:pPr>
            <w:r w:rsidRPr="00933B1E">
              <w:rPr>
                <w:rFonts w:ascii="Arial" w:hAnsi="Arial" w:cs="Arial"/>
                <w:sz w:val="20"/>
              </w:rPr>
              <w:lastRenderedPageBreak/>
              <w:t>6.1. Fixação dos mecanismos nas caixas;</w:t>
            </w:r>
          </w:p>
          <w:p w14:paraId="12D63761" w14:textId="77777777" w:rsidR="00933B1E" w:rsidRPr="00933B1E" w:rsidRDefault="00933B1E" w:rsidP="00933B1E">
            <w:pPr>
              <w:spacing w:line="276" w:lineRule="auto"/>
              <w:ind w:firstLine="284"/>
              <w:jc w:val="both"/>
              <w:rPr>
                <w:rFonts w:ascii="Arial" w:hAnsi="Arial" w:cs="Arial"/>
                <w:sz w:val="20"/>
              </w:rPr>
            </w:pPr>
            <w:r w:rsidRPr="00933B1E">
              <w:rPr>
                <w:rFonts w:ascii="Arial" w:hAnsi="Arial" w:cs="Arial"/>
                <w:sz w:val="20"/>
              </w:rPr>
              <w:t>6.2. Conexões conforme padrão, respeitando s condutores fase, neutro e terra;</w:t>
            </w:r>
          </w:p>
          <w:p w14:paraId="3F172F8C" w14:textId="77777777" w:rsidR="00933B1E" w:rsidRPr="00933B1E" w:rsidRDefault="00933B1E" w:rsidP="00933B1E">
            <w:pPr>
              <w:spacing w:line="276" w:lineRule="auto"/>
              <w:ind w:firstLine="284"/>
              <w:jc w:val="both"/>
              <w:rPr>
                <w:rFonts w:ascii="Arial" w:hAnsi="Arial" w:cs="Arial"/>
                <w:sz w:val="20"/>
              </w:rPr>
            </w:pPr>
            <w:r w:rsidRPr="00933B1E">
              <w:rPr>
                <w:rFonts w:ascii="Arial" w:hAnsi="Arial" w:cs="Arial"/>
                <w:sz w:val="20"/>
              </w:rPr>
              <w:t>6.3. Instalação de luminárias e dispositivos de controle de iluminação.</w:t>
            </w:r>
          </w:p>
          <w:p w14:paraId="7787E73F" w14:textId="77777777" w:rsidR="00933B1E" w:rsidRPr="00933B1E" w:rsidRDefault="00933B1E" w:rsidP="00933B1E">
            <w:pPr>
              <w:spacing w:line="276" w:lineRule="auto"/>
              <w:jc w:val="both"/>
              <w:rPr>
                <w:rFonts w:ascii="Arial" w:hAnsi="Arial" w:cs="Arial"/>
                <w:b/>
                <w:bCs/>
                <w:sz w:val="20"/>
              </w:rPr>
            </w:pPr>
            <w:r w:rsidRPr="00933B1E">
              <w:rPr>
                <w:rFonts w:ascii="Arial" w:hAnsi="Arial" w:cs="Arial"/>
                <w:b/>
                <w:bCs/>
                <w:sz w:val="20"/>
              </w:rPr>
              <w:t>7. Limpeza e Acabamento:</w:t>
            </w:r>
          </w:p>
          <w:p w14:paraId="33BF507A" w14:textId="77777777" w:rsidR="00933B1E" w:rsidRPr="00933B1E" w:rsidRDefault="00933B1E" w:rsidP="00933B1E">
            <w:pPr>
              <w:spacing w:line="276" w:lineRule="auto"/>
              <w:ind w:firstLine="284"/>
              <w:jc w:val="both"/>
              <w:rPr>
                <w:rFonts w:ascii="Arial" w:hAnsi="Arial" w:cs="Arial"/>
                <w:sz w:val="20"/>
              </w:rPr>
            </w:pPr>
            <w:r w:rsidRPr="00933B1E">
              <w:rPr>
                <w:rFonts w:ascii="Arial" w:hAnsi="Arial" w:cs="Arial"/>
                <w:sz w:val="20"/>
              </w:rPr>
              <w:t>7.1. Remoção de resíduos e limpeza dos pontos de instalação;</w:t>
            </w:r>
          </w:p>
          <w:p w14:paraId="4D7F2413" w14:textId="77777777" w:rsidR="00933B1E" w:rsidRPr="00933B1E" w:rsidRDefault="00933B1E" w:rsidP="00933B1E">
            <w:pPr>
              <w:spacing w:line="276" w:lineRule="auto"/>
              <w:ind w:firstLine="284"/>
              <w:jc w:val="both"/>
              <w:rPr>
                <w:rFonts w:ascii="Arial" w:hAnsi="Arial" w:cs="Arial"/>
                <w:sz w:val="20"/>
              </w:rPr>
            </w:pPr>
            <w:r w:rsidRPr="00933B1E">
              <w:rPr>
                <w:rFonts w:ascii="Arial" w:hAnsi="Arial" w:cs="Arial"/>
                <w:sz w:val="20"/>
              </w:rPr>
              <w:t>7.2. Revisão estética e técnica das instalações visíveis;</w:t>
            </w:r>
          </w:p>
          <w:p w14:paraId="2197B8E2" w14:textId="77777777" w:rsidR="00933B1E" w:rsidRPr="00933B1E" w:rsidRDefault="00933B1E" w:rsidP="00933B1E">
            <w:pPr>
              <w:spacing w:line="276" w:lineRule="auto"/>
              <w:ind w:firstLine="284"/>
              <w:jc w:val="both"/>
              <w:rPr>
                <w:rFonts w:ascii="Arial" w:hAnsi="Arial" w:cs="Arial"/>
                <w:sz w:val="20"/>
              </w:rPr>
            </w:pPr>
            <w:r w:rsidRPr="00933B1E">
              <w:rPr>
                <w:rFonts w:ascii="Arial" w:hAnsi="Arial" w:cs="Arial"/>
                <w:sz w:val="20"/>
              </w:rPr>
              <w:t>7.3. Entrega dos termos de garantia e manual de operação (quando aplicável).</w:t>
            </w:r>
          </w:p>
        </w:tc>
        <w:tc>
          <w:tcPr>
            <w:tcW w:w="2693" w:type="dxa"/>
          </w:tcPr>
          <w:p w14:paraId="2F026F6A" w14:textId="16FED0F5" w:rsidR="00933B1E" w:rsidRPr="00933B1E" w:rsidRDefault="00933B1E" w:rsidP="00933B1E">
            <w:pPr>
              <w:spacing w:before="120" w:line="276" w:lineRule="auto"/>
              <w:jc w:val="center"/>
              <w:rPr>
                <w:rFonts w:ascii="Arial" w:hAnsi="Arial" w:cs="Arial"/>
                <w:sz w:val="20"/>
              </w:rPr>
            </w:pPr>
            <w:r>
              <w:rPr>
                <w:rFonts w:ascii="Arial" w:hAnsi="Arial" w:cs="Arial"/>
                <w:sz w:val="20"/>
              </w:rPr>
              <w:lastRenderedPageBreak/>
              <w:t>R$ 41.850,00</w:t>
            </w:r>
          </w:p>
        </w:tc>
      </w:tr>
      <w:tr w:rsidR="00933B1E" w:rsidRPr="00933B1E" w14:paraId="3FAA862D" w14:textId="77777777" w:rsidTr="00960B36">
        <w:trPr>
          <w:trHeight w:val="454"/>
        </w:trPr>
        <w:tc>
          <w:tcPr>
            <w:tcW w:w="8648" w:type="dxa"/>
            <w:gridSpan w:val="4"/>
          </w:tcPr>
          <w:p w14:paraId="631CEB6B" w14:textId="7AF543E9" w:rsidR="00933B1E" w:rsidRPr="00933B1E" w:rsidRDefault="00933B1E" w:rsidP="00933B1E">
            <w:pPr>
              <w:spacing w:before="120" w:line="276" w:lineRule="auto"/>
              <w:jc w:val="center"/>
              <w:rPr>
                <w:rFonts w:ascii="Arial" w:hAnsi="Arial" w:cs="Arial"/>
                <w:sz w:val="20"/>
              </w:rPr>
            </w:pPr>
            <w:r>
              <w:rPr>
                <w:rFonts w:ascii="Arial" w:hAnsi="Arial" w:cs="Arial"/>
                <w:sz w:val="20"/>
              </w:rPr>
              <w:t>VALOR TOTAL ESTIMADO</w:t>
            </w:r>
          </w:p>
        </w:tc>
        <w:tc>
          <w:tcPr>
            <w:tcW w:w="2693" w:type="dxa"/>
          </w:tcPr>
          <w:p w14:paraId="67804A2D" w14:textId="07763A7C" w:rsidR="00933B1E" w:rsidRDefault="00933B1E" w:rsidP="00933B1E">
            <w:pPr>
              <w:spacing w:before="120" w:line="276" w:lineRule="auto"/>
              <w:jc w:val="center"/>
              <w:rPr>
                <w:rFonts w:ascii="Arial" w:hAnsi="Arial" w:cs="Arial"/>
                <w:sz w:val="20"/>
              </w:rPr>
            </w:pPr>
            <w:r>
              <w:rPr>
                <w:rFonts w:ascii="Arial" w:hAnsi="Arial" w:cs="Arial"/>
                <w:sz w:val="20"/>
              </w:rPr>
              <w:t>R$ 41.850,00</w:t>
            </w:r>
          </w:p>
        </w:tc>
      </w:tr>
    </w:tbl>
    <w:p w14:paraId="414C4CF1" w14:textId="77777777" w:rsidR="00F2342B" w:rsidRPr="00A64A7D" w:rsidRDefault="00F2342B" w:rsidP="00A64A7D">
      <w:pPr>
        <w:spacing w:line="360" w:lineRule="auto"/>
        <w:jc w:val="both"/>
        <w:rPr>
          <w:rFonts w:ascii="Arial" w:hAnsi="Arial" w:cs="Arial"/>
          <w:color w:val="FF0000"/>
          <w:szCs w:val="24"/>
        </w:rPr>
      </w:pPr>
    </w:p>
    <w:p w14:paraId="764F813F" w14:textId="3CB2681C" w:rsidR="00B86196" w:rsidRPr="00A64A7D" w:rsidRDefault="00B86196" w:rsidP="00293AE0">
      <w:pPr>
        <w:spacing w:line="360" w:lineRule="auto"/>
        <w:ind w:firstLine="851"/>
        <w:jc w:val="both"/>
        <w:rPr>
          <w:rFonts w:ascii="Arial" w:hAnsi="Arial" w:cs="Arial"/>
          <w:szCs w:val="24"/>
        </w:rPr>
      </w:pPr>
      <w:r w:rsidRPr="00A64A7D">
        <w:rPr>
          <w:rFonts w:ascii="Arial" w:hAnsi="Arial" w:cs="Arial"/>
          <w:szCs w:val="24"/>
        </w:rPr>
        <w:t xml:space="preserve">O objeto da presente contratação </w:t>
      </w:r>
      <w:r w:rsidRPr="00D6170E">
        <w:rPr>
          <w:rFonts w:ascii="Arial" w:hAnsi="Arial" w:cs="Arial"/>
          <w:color w:val="000000" w:themeColor="text1"/>
          <w:szCs w:val="24"/>
        </w:rPr>
        <w:t xml:space="preserve">não se enquadra como sendo de bem de </w:t>
      </w:r>
      <w:r w:rsidR="00336A5D" w:rsidRPr="00D6170E">
        <w:rPr>
          <w:rFonts w:ascii="Arial" w:hAnsi="Arial" w:cs="Arial"/>
          <w:color w:val="000000" w:themeColor="text1"/>
          <w:szCs w:val="24"/>
        </w:rPr>
        <w:t>luxo</w:t>
      </w:r>
      <w:r w:rsidR="00336A5D" w:rsidRPr="00A64A7D">
        <w:rPr>
          <w:rFonts w:ascii="Arial" w:hAnsi="Arial" w:cs="Arial"/>
          <w:szCs w:val="24"/>
        </w:rPr>
        <w:t>, se</w:t>
      </w:r>
      <w:r w:rsidRPr="00A64A7D">
        <w:rPr>
          <w:rFonts w:ascii="Arial" w:hAnsi="Arial" w:cs="Arial"/>
          <w:szCs w:val="24"/>
        </w:rPr>
        <w:t xml:space="preserve"> caracterizando como </w:t>
      </w:r>
      <w:r w:rsidRPr="00531114">
        <w:rPr>
          <w:rFonts w:ascii="Arial" w:hAnsi="Arial" w:cs="Arial"/>
          <w:bCs/>
          <w:szCs w:val="24"/>
        </w:rPr>
        <w:t>bens de uso comum</w:t>
      </w:r>
      <w:r w:rsidR="00F2342B" w:rsidRPr="00531114">
        <w:rPr>
          <w:rFonts w:ascii="Arial" w:hAnsi="Arial" w:cs="Arial"/>
          <w:bCs/>
          <w:szCs w:val="24"/>
        </w:rPr>
        <w:t>.</w:t>
      </w:r>
    </w:p>
    <w:p w14:paraId="1C9DFA6B" w14:textId="7A80F78B" w:rsidR="00B86196" w:rsidRPr="00A64A7D" w:rsidRDefault="00B86196" w:rsidP="00293AE0">
      <w:pPr>
        <w:spacing w:line="360" w:lineRule="auto"/>
        <w:ind w:firstLine="851"/>
        <w:jc w:val="both"/>
        <w:rPr>
          <w:rFonts w:ascii="Arial" w:hAnsi="Arial" w:cs="Arial"/>
          <w:szCs w:val="24"/>
        </w:rPr>
      </w:pPr>
      <w:r w:rsidRPr="00A64A7D">
        <w:rPr>
          <w:rFonts w:ascii="Arial" w:hAnsi="Arial" w:cs="Arial"/>
          <w:szCs w:val="24"/>
        </w:rPr>
        <w:t xml:space="preserve">O prazo de vigência da contratação é de </w:t>
      </w:r>
      <w:r w:rsidR="00F2342B" w:rsidRPr="00D6170E">
        <w:rPr>
          <w:rFonts w:ascii="Arial" w:hAnsi="Arial" w:cs="Arial"/>
          <w:color w:val="000000" w:themeColor="text1"/>
          <w:szCs w:val="24"/>
        </w:rPr>
        <w:t>12 meses</w:t>
      </w:r>
      <w:r w:rsidR="00F2342B" w:rsidRPr="00A64A7D">
        <w:rPr>
          <w:rFonts w:ascii="Arial" w:hAnsi="Arial" w:cs="Arial"/>
          <w:szCs w:val="24"/>
        </w:rPr>
        <w:t xml:space="preserve">, </w:t>
      </w:r>
      <w:r w:rsidRPr="00A64A7D">
        <w:rPr>
          <w:rFonts w:ascii="Arial" w:hAnsi="Arial" w:cs="Arial"/>
          <w:szCs w:val="24"/>
        </w:rPr>
        <w:t>contados da assinatura do respectivo contrato, na forma do que estabelece o artigo 105 da Lei º 14.133/2021.</w:t>
      </w:r>
    </w:p>
    <w:p w14:paraId="59D6C971" w14:textId="193F7228" w:rsidR="00B86196" w:rsidRDefault="00B86196" w:rsidP="00293AE0">
      <w:pPr>
        <w:spacing w:line="360" w:lineRule="auto"/>
        <w:ind w:firstLine="851"/>
        <w:jc w:val="both"/>
        <w:rPr>
          <w:rFonts w:ascii="Arial" w:hAnsi="Arial" w:cs="Arial"/>
          <w:szCs w:val="24"/>
        </w:rPr>
      </w:pPr>
      <w:r w:rsidRPr="00A64A7D">
        <w:rPr>
          <w:rFonts w:ascii="Arial" w:hAnsi="Arial" w:cs="Arial"/>
          <w:szCs w:val="24"/>
        </w:rPr>
        <w:t>O instrumento contratual a ser firmado oferecerá maiores detalhamentos das regras que serão aplicadas em relação à vigência da contratação.</w:t>
      </w:r>
    </w:p>
    <w:p w14:paraId="320B3748" w14:textId="73E2474A" w:rsidR="00524CE4" w:rsidRPr="00A64A7D" w:rsidRDefault="00524CE4" w:rsidP="0078587C">
      <w:pPr>
        <w:spacing w:line="360" w:lineRule="auto"/>
        <w:ind w:firstLine="851"/>
        <w:jc w:val="both"/>
        <w:rPr>
          <w:rFonts w:ascii="Arial" w:hAnsi="Arial" w:cs="Arial"/>
          <w:szCs w:val="24"/>
        </w:rPr>
      </w:pPr>
      <w:r w:rsidRPr="00524CE4">
        <w:rPr>
          <w:rFonts w:ascii="Arial" w:hAnsi="Arial" w:cs="Arial"/>
          <w:szCs w:val="24"/>
        </w:rPr>
        <w:t xml:space="preserve">O fornecedor será selecionado por meio da realização de procedimento de </w:t>
      </w:r>
      <w:r w:rsidR="00E01A6C">
        <w:rPr>
          <w:rFonts w:ascii="Arial" w:hAnsi="Arial" w:cs="Arial"/>
          <w:szCs w:val="24"/>
        </w:rPr>
        <w:t>Dispensa de Licitação</w:t>
      </w:r>
      <w:r w:rsidRPr="00524CE4">
        <w:rPr>
          <w:rFonts w:ascii="Arial" w:hAnsi="Arial" w:cs="Arial"/>
          <w:szCs w:val="24"/>
        </w:rPr>
        <w:t>, com adoção do critério de julgamento pelo</w:t>
      </w:r>
      <w:r>
        <w:rPr>
          <w:rFonts w:ascii="Arial" w:hAnsi="Arial" w:cs="Arial"/>
          <w:szCs w:val="24"/>
        </w:rPr>
        <w:t xml:space="preserve"> </w:t>
      </w:r>
      <w:r w:rsidRPr="00E77603">
        <w:rPr>
          <w:rFonts w:ascii="Arial" w:hAnsi="Arial" w:cs="Arial"/>
          <w:color w:val="000000" w:themeColor="text1"/>
          <w:szCs w:val="24"/>
        </w:rPr>
        <w:t>menor preço.</w:t>
      </w:r>
    </w:p>
    <w:p w14:paraId="1FFACA72" w14:textId="77777777" w:rsidR="00B86196" w:rsidRPr="00A64A7D" w:rsidRDefault="00B86196" w:rsidP="00A64A7D">
      <w:pPr>
        <w:spacing w:line="360" w:lineRule="auto"/>
        <w:jc w:val="both"/>
        <w:rPr>
          <w:rFonts w:ascii="Arial" w:eastAsia="Arial" w:hAnsi="Arial" w:cs="Arial"/>
          <w:szCs w:val="24"/>
        </w:rPr>
      </w:pPr>
    </w:p>
    <w:p w14:paraId="73353B72" w14:textId="47B15C36" w:rsidR="00B86196" w:rsidRPr="00A64A7D" w:rsidRDefault="007D3D18" w:rsidP="00293AE0">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2. </w:t>
      </w:r>
      <w:r w:rsidR="00B86196" w:rsidRPr="00A64A7D">
        <w:rPr>
          <w:rFonts w:ascii="Arial" w:hAnsi="Arial" w:cs="Arial"/>
          <w:b/>
          <w:szCs w:val="24"/>
        </w:rPr>
        <w:t>FUNDAMENTAÇÃO E DESCRIÇÃO DA NECESSIDADE DA CONTRATAÇÃO</w:t>
      </w:r>
    </w:p>
    <w:p w14:paraId="77A07492" w14:textId="77777777" w:rsidR="00293AE0" w:rsidRDefault="00293AE0" w:rsidP="00A64A7D">
      <w:pPr>
        <w:pStyle w:val="PargrafodaLista"/>
        <w:spacing w:line="360" w:lineRule="auto"/>
        <w:ind w:left="0"/>
        <w:jc w:val="both"/>
        <w:rPr>
          <w:rFonts w:ascii="Arial" w:hAnsi="Arial" w:cs="Arial"/>
          <w:szCs w:val="24"/>
        </w:rPr>
      </w:pPr>
    </w:p>
    <w:p w14:paraId="5C3681EB" w14:textId="448293D5" w:rsidR="00B86196" w:rsidRDefault="00B86196" w:rsidP="00293AE0">
      <w:pPr>
        <w:pStyle w:val="PargrafodaLista"/>
        <w:spacing w:line="360" w:lineRule="auto"/>
        <w:ind w:left="0" w:firstLine="851"/>
        <w:jc w:val="both"/>
        <w:rPr>
          <w:rFonts w:ascii="Arial" w:hAnsi="Arial" w:cs="Arial"/>
          <w:szCs w:val="24"/>
        </w:rPr>
      </w:pPr>
      <w:r w:rsidRPr="00A64A7D">
        <w:rPr>
          <w:rFonts w:ascii="Arial" w:hAnsi="Arial" w:cs="Arial"/>
          <w:szCs w:val="24"/>
        </w:rPr>
        <w:t>A fundamentação completa que dá base a presente contratação e seus quantitativos encontram-se pormenorizada em tópico específico do Estudo Técnico Preliminar de referência</w:t>
      </w:r>
      <w:r w:rsidR="00524CE4">
        <w:rPr>
          <w:rFonts w:ascii="Arial" w:hAnsi="Arial" w:cs="Arial"/>
          <w:szCs w:val="24"/>
        </w:rPr>
        <w:t>:</w:t>
      </w:r>
    </w:p>
    <w:p w14:paraId="01C83908" w14:textId="77777777" w:rsidR="00FE0A2A" w:rsidRPr="00FE0A2A" w:rsidRDefault="00FE0A2A" w:rsidP="00FE0A2A">
      <w:pPr>
        <w:spacing w:line="360" w:lineRule="auto"/>
        <w:ind w:firstLine="851"/>
        <w:jc w:val="both"/>
        <w:rPr>
          <w:rFonts w:ascii="Arial" w:hAnsi="Arial" w:cs="Arial"/>
          <w:szCs w:val="24"/>
        </w:rPr>
      </w:pPr>
      <w:r w:rsidRPr="00FE0A2A">
        <w:rPr>
          <w:rFonts w:ascii="Arial" w:hAnsi="Arial" w:cs="Arial"/>
          <w:szCs w:val="24"/>
        </w:rPr>
        <w:t xml:space="preserve">Contratação de Empresa Técnica Especializada para a Execução do Projeto Elétrico das Instalações do Prédio da Vigilância Saúde do Município de Ibirarema/SP, de modo a regularizar, modernizar e adequar a infraestrutura elétrica às exigências técnicas, de segurança e de operacionalidade próprias de uma unidade de saúde pública. A necessidade manifesta decorre da constatação de que as instalações atuais ou a infraestrutura prevista demandam dimensionamento, fornecimento e montagem de circuitos, painéis, condutores, eletrodutos, pontos de iluminação e dispositivos de proteção corretamente projetados e executados, garantindo continuidade de serviço, segurança de pessoas, proteção do patrimônio e conformidade com as normas técnicas aplicáveis. A execução de projeto elétrico de caráter executivo permitirá o correto dimensionamento das cargas, a definição de circuitos alimentadores e ramais, o cálculo de seções e proteções, o </w:t>
      </w:r>
      <w:r w:rsidRPr="00FE0A2A">
        <w:rPr>
          <w:rFonts w:ascii="Arial" w:hAnsi="Arial" w:cs="Arial"/>
          <w:szCs w:val="24"/>
        </w:rPr>
        <w:lastRenderedPageBreak/>
        <w:t>estudo de seletividade e coordenação entre dispositivos de proteção, o projeto de aterramento e equipotencialização, além do detalhamento para a instalação de quadros de distribuição, circuitos dedicados para equipamentos sensíveis (informática, climatização, refrigeradores...) e sistemas de iluminação de emergência.</w:t>
      </w:r>
    </w:p>
    <w:p w14:paraId="606E1E94" w14:textId="67E0803B" w:rsidR="000623E3" w:rsidRPr="00FE0A2A" w:rsidRDefault="00FE0A2A" w:rsidP="00FE0A2A">
      <w:pPr>
        <w:spacing w:line="360" w:lineRule="auto"/>
        <w:ind w:firstLine="851"/>
        <w:jc w:val="both"/>
        <w:rPr>
          <w:rFonts w:ascii="Arial" w:hAnsi="Arial" w:cs="Arial"/>
          <w:color w:val="FF0000"/>
          <w:szCs w:val="24"/>
        </w:rPr>
      </w:pPr>
      <w:r w:rsidRPr="00FE0A2A">
        <w:rPr>
          <w:rFonts w:ascii="Arial" w:hAnsi="Arial" w:cs="Arial"/>
          <w:szCs w:val="24"/>
        </w:rPr>
        <w:t>Tais intervenções são essenciais não apenas para a segurança dos servidores, colaboradores e usuários, mas igualmente para a continuidade e qualidade das atividades de Vigilância da Saúde, que frequentemente exigem equipamentos eletrônicos sensíveis, armazenamento adequado de materiais e disponibilidade contínua de energia elétrica. A execução técnica adequada elimina riscos de curto-circuito, sobrecarga, choques e incêndio elétrico, reduz custos de manutenção corretiva e prolonga a vida útil dos equipamentos e das instalações. A contratação especializada é necessária em virtude do caráter técnico-profissional da atividade, que requer equipe habilitada, projeto executivo detalhado, Anotação de Responsabilidade Técnica (ART) emitida por responsável legalmente habilitado e execução conforme normas técnicas (em especial a ABNT NBR 5410 para instalações elétricas de baixa tensão e, quando aplicável, NBR 14039, além das exigências de segurança do trabalho constantes na NR-10). O descritivo do serviço indica atividades previstas como levantamento do local, instalação de eletrodutos, lançamento e identificação de cabos, montagem de quadros de distribuição, instalações de pontos de iluminação, tomadas e dispositivos, verificações, limpezas finais e entrega de documentação técnica e termos de garantia, o que corrobora a necessidade de contratação de empresa especializada com capacidade técnica demonstrada.</w:t>
      </w:r>
    </w:p>
    <w:p w14:paraId="3222F7CD" w14:textId="77777777" w:rsidR="00B86196" w:rsidRPr="00A64A7D" w:rsidRDefault="00B86196" w:rsidP="00A64A7D">
      <w:pPr>
        <w:pStyle w:val="PargrafodaLista"/>
        <w:spacing w:line="360" w:lineRule="auto"/>
        <w:ind w:left="0"/>
        <w:jc w:val="both"/>
        <w:rPr>
          <w:rFonts w:ascii="Arial" w:hAnsi="Arial" w:cs="Arial"/>
          <w:b/>
          <w:szCs w:val="24"/>
        </w:rPr>
      </w:pPr>
    </w:p>
    <w:p w14:paraId="02894EBD" w14:textId="78652ABB" w:rsidR="00B86196" w:rsidRPr="00A64A7D" w:rsidRDefault="007D3D18" w:rsidP="00293AE0">
      <w:pPr>
        <w:pStyle w:val="PargrafodaLista"/>
        <w:shd w:val="clear" w:color="auto" w:fill="BFBFBF" w:themeFill="background1" w:themeFillShade="BF"/>
        <w:ind w:left="0"/>
        <w:contextualSpacing w:val="0"/>
        <w:jc w:val="center"/>
        <w:rPr>
          <w:rFonts w:ascii="Arial" w:hAnsi="Arial" w:cs="Arial"/>
          <w:szCs w:val="24"/>
        </w:rPr>
      </w:pPr>
      <w:r>
        <w:rPr>
          <w:rFonts w:ascii="Arial" w:hAnsi="Arial" w:cs="Arial"/>
          <w:b/>
          <w:szCs w:val="24"/>
        </w:rPr>
        <w:t xml:space="preserve">3. </w:t>
      </w:r>
      <w:r w:rsidR="00B86196" w:rsidRPr="00A64A7D">
        <w:rPr>
          <w:rFonts w:ascii="Arial" w:hAnsi="Arial" w:cs="Arial"/>
          <w:b/>
          <w:szCs w:val="24"/>
        </w:rPr>
        <w:t>DESCRIÇÃO DA SOLUÇÃO COMO UM TODO CONSIDERANDO O CICLO DE VIDA DO OBJETO E ESPECIFICAÇÃO DO PRODUTO</w:t>
      </w:r>
    </w:p>
    <w:p w14:paraId="225D25E6" w14:textId="77777777" w:rsidR="00293AE0" w:rsidRDefault="00293AE0" w:rsidP="00A64A7D">
      <w:pPr>
        <w:pStyle w:val="PargrafodaLista"/>
        <w:spacing w:line="360" w:lineRule="auto"/>
        <w:ind w:left="0"/>
        <w:jc w:val="both"/>
        <w:rPr>
          <w:rFonts w:ascii="Arial" w:hAnsi="Arial" w:cs="Arial"/>
          <w:szCs w:val="24"/>
        </w:rPr>
      </w:pPr>
    </w:p>
    <w:p w14:paraId="689E6546" w14:textId="0CB0ACE8" w:rsidR="00B86196" w:rsidRDefault="00B86196" w:rsidP="00293AE0">
      <w:pPr>
        <w:pStyle w:val="PargrafodaLista"/>
        <w:spacing w:line="360" w:lineRule="auto"/>
        <w:ind w:left="0" w:firstLine="851"/>
        <w:jc w:val="both"/>
        <w:rPr>
          <w:rFonts w:ascii="Arial" w:hAnsi="Arial" w:cs="Arial"/>
          <w:szCs w:val="24"/>
        </w:rPr>
      </w:pPr>
      <w:r w:rsidRPr="00A64A7D">
        <w:rPr>
          <w:rFonts w:ascii="Arial" w:hAnsi="Arial" w:cs="Arial"/>
          <w:szCs w:val="24"/>
        </w:rPr>
        <w:t>A descrição da solução como um todo encontra-se devidamente pormenorizada em tópico específico do Estudo Técnico Preliminar de referência</w:t>
      </w:r>
      <w:r w:rsidR="00524CE4">
        <w:rPr>
          <w:rFonts w:ascii="Arial" w:hAnsi="Arial" w:cs="Arial"/>
          <w:szCs w:val="24"/>
        </w:rPr>
        <w:t>:</w:t>
      </w:r>
    </w:p>
    <w:p w14:paraId="49F84C48" w14:textId="5F2790C8" w:rsidR="00FE0A2A" w:rsidRPr="00FE0A2A" w:rsidRDefault="00FE0A2A" w:rsidP="00FE0A2A">
      <w:pPr>
        <w:spacing w:line="360" w:lineRule="auto"/>
        <w:ind w:firstLine="851"/>
        <w:jc w:val="both"/>
        <w:rPr>
          <w:rFonts w:ascii="Arial" w:hAnsi="Arial" w:cs="Arial"/>
          <w:szCs w:val="24"/>
        </w:rPr>
      </w:pPr>
      <w:r w:rsidRPr="00FE0A2A">
        <w:rPr>
          <w:rFonts w:ascii="Arial" w:hAnsi="Arial" w:cs="Arial"/>
          <w:szCs w:val="24"/>
        </w:rPr>
        <w:t xml:space="preserve">A solução proposta compreende a contratação integrada de serviços técnicos especializados em engenharia elétrica que contemplem a elaboração do projeto executivo, a execução da infraestrutura elétrica e o comissionamento final da instalação, incluindo documentação técnica completa e garantia dos serviços. Inicialmente, será realizada a vistoria e levantamento de campo detalhado para verificação das condições existentes, medições e conferência dimensional, de modo a subsidiar o projeto executivo. Após a aprovação do escopo e da arte do projeto, a contratada elaborará o projeto executivo em </w:t>
      </w:r>
      <w:r w:rsidRPr="00FE0A2A">
        <w:rPr>
          <w:rFonts w:ascii="Arial" w:hAnsi="Arial" w:cs="Arial"/>
          <w:szCs w:val="24"/>
        </w:rPr>
        <w:lastRenderedPageBreak/>
        <w:t>conformidade com as normas aplicáveis, contendo memorial descritivo, cálculo de demanda e cargas, dimensionamento de condutores e dispositivos de proteção, esquemas unifilares, detalhamento dos quadros de distribuição, especificação de eletrodutos, caixas e materiais, definição do sistema de aterramento e equipotencialização, projeto de iluminação (com níveis de iluminância compatíveis à atividade, conforme NBR 5413), além de previsão de circuitos dedicados para equipamentos críticos.</w:t>
      </w:r>
    </w:p>
    <w:p w14:paraId="55934B02" w14:textId="77777777" w:rsidR="00FE0A2A" w:rsidRPr="00FE0A2A" w:rsidRDefault="00FE0A2A" w:rsidP="00FE0A2A">
      <w:pPr>
        <w:spacing w:line="360" w:lineRule="auto"/>
        <w:ind w:firstLine="851"/>
        <w:jc w:val="both"/>
        <w:rPr>
          <w:rFonts w:ascii="Arial" w:hAnsi="Arial" w:cs="Arial"/>
          <w:szCs w:val="24"/>
        </w:rPr>
      </w:pPr>
      <w:r w:rsidRPr="00FE0A2A">
        <w:rPr>
          <w:rFonts w:ascii="Arial" w:hAnsi="Arial" w:cs="Arial"/>
          <w:szCs w:val="24"/>
        </w:rPr>
        <w:t xml:space="preserve">Com projeto aprovado, seguirá a fase de execução, que compreenderá a instalação de eletrodutos e eletrocalhas, o lançamento e identificação de cabos, a montagem e cabeamento dos quadros de distribuição, a instalação de dispositivos de proteção (disjuntores, DPS quando aplicáveis, dispositivos DR), a instalação de tomadas e pontos de iluminação, a implementação do sistema de aterramento com medição e registro da resistência obtida, e a execução de todos os serviços complementares necessários para entrega pronta para uso. Também serão previstos circuitos e soluções para proteção contra curtos, para qualidade de energia e para eventual necessidade de continuidade (no caso de equipamentos críticos, provisionamento de alimentação dedicada ou estudos de redundância). Durante e ao final da execução, deverão ser realizados ensaios e testes, tais como medição de resistência de isolação, verificação de continuidade dos condutores, ensaio do sistema de aterramento, ensaios funcionais dos dispositivos de proteção e testes de iluminação e circuitos, com a emissão de relatórios técnicos assinados pelo responsável técnico. A entrega final contemplará o fornecimento de documentação completa: projeto executivo aprovado, as-built (desenhos “como construído”), memórias de cálculo, planilhas de cargas, lista de materiais com especificações, laudos e relatórios de ensaio, </w:t>
      </w:r>
      <w:proofErr w:type="spellStart"/>
      <w:r w:rsidRPr="00FE0A2A">
        <w:rPr>
          <w:rFonts w:ascii="Arial" w:hAnsi="Arial" w:cs="Arial"/>
          <w:szCs w:val="24"/>
        </w:rPr>
        <w:t>ARTs</w:t>
      </w:r>
      <w:proofErr w:type="spellEnd"/>
      <w:r w:rsidRPr="00FE0A2A">
        <w:rPr>
          <w:rFonts w:ascii="Arial" w:hAnsi="Arial" w:cs="Arial"/>
          <w:szCs w:val="24"/>
        </w:rPr>
        <w:t xml:space="preserve"> correspondentes, manuais de operação e manutenção e termo de garantia.</w:t>
      </w:r>
    </w:p>
    <w:p w14:paraId="70E60823" w14:textId="522A63D8" w:rsidR="000623E3" w:rsidRPr="0086242F" w:rsidRDefault="00FE0A2A" w:rsidP="0086242F">
      <w:pPr>
        <w:spacing w:line="360" w:lineRule="auto"/>
        <w:ind w:firstLine="851"/>
        <w:jc w:val="both"/>
        <w:rPr>
          <w:rFonts w:ascii="Arial" w:hAnsi="Arial" w:cs="Arial"/>
          <w:szCs w:val="24"/>
        </w:rPr>
      </w:pPr>
      <w:r w:rsidRPr="00FE0A2A">
        <w:rPr>
          <w:rFonts w:ascii="Arial" w:hAnsi="Arial" w:cs="Arial"/>
          <w:szCs w:val="24"/>
        </w:rPr>
        <w:t>Além disso, a solução inclui a capacitação técnica básica da equipe de manutenção do Município para operação e manutenção preventiva, o estabelecimento de plano mínimo de manutenção preventiva e a garantia contratual sobre os serviços prestados por período a ser estabelecido no contrato. Para assegurar qualidade e conformidade, a execução deverá observar procedimentos de controle de qualidade, uso de materiais com certificação e origem comprovada, e cumprimento das normas de segurança do trabalho (NR-10) durante todas as atividades. Em suma, a solução é completa e integrada, cobrindo projeto, execução, testes, documentação e garantia, de modo a entregar uma instalação elétrica segura, funcional e documentada para uso imediato pela Vigilância Sanitária.</w:t>
      </w:r>
    </w:p>
    <w:p w14:paraId="1FA02C9D" w14:textId="77777777" w:rsidR="00B86196" w:rsidRPr="00A64A7D" w:rsidRDefault="00B86196" w:rsidP="00A64A7D">
      <w:pPr>
        <w:pStyle w:val="PargrafodaLista"/>
        <w:spacing w:line="360" w:lineRule="auto"/>
        <w:ind w:left="0"/>
        <w:jc w:val="both"/>
        <w:rPr>
          <w:rFonts w:ascii="Arial" w:hAnsi="Arial" w:cs="Arial"/>
          <w:szCs w:val="24"/>
        </w:rPr>
      </w:pPr>
    </w:p>
    <w:p w14:paraId="5EDC4904" w14:textId="5BD5F782" w:rsidR="00B86196" w:rsidRDefault="007D3D18" w:rsidP="00293AE0">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lastRenderedPageBreak/>
        <w:t xml:space="preserve">4. </w:t>
      </w:r>
      <w:r w:rsidR="00B86196" w:rsidRPr="00A64A7D">
        <w:rPr>
          <w:rFonts w:ascii="Arial" w:hAnsi="Arial" w:cs="Arial"/>
          <w:b/>
          <w:szCs w:val="24"/>
        </w:rPr>
        <w:t>REQUISITOS DA CONTRATAÇÃO</w:t>
      </w:r>
    </w:p>
    <w:p w14:paraId="7F4B8562" w14:textId="77777777" w:rsidR="00293AE0" w:rsidRDefault="00293AE0" w:rsidP="00293AE0">
      <w:pPr>
        <w:pStyle w:val="PargrafodaLista"/>
        <w:spacing w:line="360" w:lineRule="auto"/>
        <w:ind w:left="1571"/>
        <w:jc w:val="both"/>
        <w:rPr>
          <w:rFonts w:ascii="Arial" w:hAnsi="Arial" w:cs="Arial"/>
          <w:b/>
          <w:szCs w:val="24"/>
        </w:rPr>
      </w:pPr>
    </w:p>
    <w:p w14:paraId="0C486D71" w14:textId="25CA0D26" w:rsidR="00293AE0" w:rsidRDefault="00293AE0" w:rsidP="00293AE0">
      <w:pPr>
        <w:pStyle w:val="PargrafodaLista"/>
        <w:spacing w:line="360" w:lineRule="auto"/>
        <w:ind w:left="0" w:firstLine="851"/>
        <w:jc w:val="both"/>
        <w:rPr>
          <w:rFonts w:ascii="Arial" w:hAnsi="Arial" w:cs="Arial"/>
          <w:color w:val="000000" w:themeColor="text1"/>
          <w:szCs w:val="24"/>
        </w:rPr>
      </w:pPr>
      <w:r w:rsidRPr="00293AE0">
        <w:rPr>
          <w:rFonts w:ascii="Arial" w:hAnsi="Arial" w:cs="Arial"/>
          <w:color w:val="000000" w:themeColor="text1"/>
          <w:szCs w:val="24"/>
        </w:rPr>
        <w:t xml:space="preserve">Para a adequada solução das necessidades administrativas pontuadas preliminarmente, a contratação pretendida deverá atender os seguintes requisitos </w:t>
      </w:r>
      <w:r w:rsidRPr="008670AA">
        <w:rPr>
          <w:rFonts w:ascii="Arial" w:hAnsi="Arial" w:cs="Arial"/>
          <w:color w:val="000000" w:themeColor="text1"/>
          <w:szCs w:val="24"/>
        </w:rPr>
        <w:t>técnicos:</w:t>
      </w:r>
    </w:p>
    <w:p w14:paraId="56E4F18B" w14:textId="09712D13" w:rsidR="008670AA" w:rsidRPr="008670AA" w:rsidRDefault="008670AA" w:rsidP="008670AA">
      <w:pPr>
        <w:spacing w:line="360" w:lineRule="auto"/>
        <w:ind w:firstLine="851"/>
        <w:jc w:val="both"/>
        <w:rPr>
          <w:rFonts w:ascii="Arial" w:hAnsi="Arial" w:cs="Arial"/>
          <w:color w:val="000000" w:themeColor="text1"/>
          <w:szCs w:val="24"/>
        </w:rPr>
      </w:pPr>
      <w:r w:rsidRPr="008670AA">
        <w:rPr>
          <w:rFonts w:ascii="Arial" w:hAnsi="Arial" w:cs="Arial"/>
          <w:b/>
          <w:bCs/>
          <w:color w:val="000000" w:themeColor="text1"/>
          <w:szCs w:val="24"/>
        </w:rPr>
        <w:t>4.1. Requisitos Técnicos e Normativos</w:t>
      </w:r>
      <w:r>
        <w:rPr>
          <w:rFonts w:ascii="Arial" w:hAnsi="Arial" w:cs="Arial"/>
          <w:b/>
          <w:bCs/>
          <w:color w:val="000000" w:themeColor="text1"/>
          <w:szCs w:val="24"/>
        </w:rPr>
        <w:t>:</w:t>
      </w:r>
    </w:p>
    <w:p w14:paraId="2813392A"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4.1.1. O projeto e execução devem seguir rigorosamente a ABNT NBR 5410 (Instalações Elétricas de Baixa Tensão).</w:t>
      </w:r>
    </w:p>
    <w:p w14:paraId="0484D322"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4.1.2. As normas ABNT NBR 14039 (Instalações Elétricas de Média Tensão) e NBR 5413 (Iluminância em Ambientes de Trabalho) devem ser aplicadas, quando couber.</w:t>
      </w:r>
    </w:p>
    <w:p w14:paraId="76A46EC7"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4.1.3. É obrigatória a observância integral da Norma Regulamentadora NR-10, inclusive com comprovação documental da capacitação dos profissionais envolvidos.</w:t>
      </w:r>
    </w:p>
    <w:p w14:paraId="1D3AC7AC"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4.1.4. Todos os ensaios elétricos deverão seguir a ABNT NBR 15751 (Medições de Resistência de Isolação) e NBR 5419 (Proteção contra Descargas Atmosféricas).</w:t>
      </w:r>
    </w:p>
    <w:p w14:paraId="730AE33A"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4.1.5. A instalação deve atender ao Padrão de Entrada exigido pela concessionária local de energia elétrica.</w:t>
      </w:r>
    </w:p>
    <w:p w14:paraId="03BC2ECC"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4.1.6. O projeto deve prever sistema de aterramento em conformidade com a NBR 5410.</w:t>
      </w:r>
    </w:p>
    <w:p w14:paraId="655BEC00"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4.1.7. Dispositivos de proteção como DR (Diferencial Residual) e DPS (Dispositivo de Proteção contra Surtos) são obrigatórios em conformidade com normas técnicas.</w:t>
      </w:r>
    </w:p>
    <w:p w14:paraId="12799611"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4.1.8. Os materiais utilizados devem possuir certificação INMETRO.</w:t>
      </w:r>
    </w:p>
    <w:p w14:paraId="5D7ECA63"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4.1.9. Todos os quadros de distribuição devem estar de acordo com a NBR IEC 60439.</w:t>
      </w:r>
    </w:p>
    <w:p w14:paraId="64272B5A"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4.1.10. O projeto deve contemplar iluminação de emergência conforme NBR 10898.</w:t>
      </w:r>
    </w:p>
    <w:p w14:paraId="4DB71168" w14:textId="55DAEFCB" w:rsidR="008670AA" w:rsidRPr="008670AA" w:rsidRDefault="008670AA" w:rsidP="008670AA">
      <w:pPr>
        <w:spacing w:line="360" w:lineRule="auto"/>
        <w:ind w:firstLine="851"/>
        <w:jc w:val="both"/>
        <w:rPr>
          <w:rFonts w:ascii="Arial" w:hAnsi="Arial" w:cs="Arial"/>
          <w:color w:val="000000" w:themeColor="text1"/>
          <w:szCs w:val="24"/>
        </w:rPr>
      </w:pPr>
      <w:r w:rsidRPr="008670AA">
        <w:rPr>
          <w:rFonts w:ascii="Arial" w:hAnsi="Arial" w:cs="Arial"/>
          <w:b/>
          <w:bCs/>
          <w:color w:val="000000" w:themeColor="text1"/>
          <w:szCs w:val="24"/>
        </w:rPr>
        <w:t>4.2. Requisitos de Qualificação Técnica</w:t>
      </w:r>
      <w:r>
        <w:rPr>
          <w:rFonts w:ascii="Arial" w:hAnsi="Arial" w:cs="Arial"/>
          <w:b/>
          <w:bCs/>
          <w:color w:val="000000" w:themeColor="text1"/>
          <w:szCs w:val="24"/>
        </w:rPr>
        <w:t>:</w:t>
      </w:r>
    </w:p>
    <w:p w14:paraId="0323AA56" w14:textId="0B5D7B8A"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4.2.1. A empresa deve apresentar atestado(s) de capacidade técnica</w:t>
      </w:r>
      <w:r w:rsidR="007F4510">
        <w:rPr>
          <w:rFonts w:ascii="Arial" w:hAnsi="Arial" w:cs="Arial"/>
          <w:color w:val="000000" w:themeColor="text1"/>
          <w:szCs w:val="24"/>
        </w:rPr>
        <w:t>, ou outros documentos equivalentes,</w:t>
      </w:r>
      <w:r w:rsidRPr="008670AA">
        <w:rPr>
          <w:rFonts w:ascii="Arial" w:hAnsi="Arial" w:cs="Arial"/>
          <w:color w:val="000000" w:themeColor="text1"/>
          <w:szCs w:val="24"/>
        </w:rPr>
        <w:t xml:space="preserve"> compatíveis com objeto de complexidade semelhante.</w:t>
      </w:r>
    </w:p>
    <w:p w14:paraId="0A4A59C5"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4.2.2. Obrigatória a apresentação de ART (Anotação de Responsabilidade Técnica) junto ao CREA em todas as etapas.</w:t>
      </w:r>
    </w:p>
    <w:p w14:paraId="61629AB5"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4.2.3. O responsável técnico deve ter experiência comprovada em projetos e execuções de instalações elétricas em edificações públicas.</w:t>
      </w:r>
    </w:p>
    <w:p w14:paraId="1ED5EECF"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4.2.4. Profissionais da equipe devem possuir treinamento atualizado em NR-10 básico e complementar.</w:t>
      </w:r>
    </w:p>
    <w:p w14:paraId="10373652"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lastRenderedPageBreak/>
        <w:t>4.2.5. Deve ser comprovada experiência prévia em instalações elétricas com sistemas de proteção contra surtos e descargas atmosféricas.</w:t>
      </w:r>
    </w:p>
    <w:p w14:paraId="312BA754"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4.2.6. A empresa deve comprovar possuir equipe própria ou terceirizada habilitada para medições, ensaios e emissão de laudos.</w:t>
      </w:r>
    </w:p>
    <w:p w14:paraId="72BF1C8D"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4.2.7. Atestados de experiência devem estar devidamente registrados no CREA.</w:t>
      </w:r>
    </w:p>
    <w:p w14:paraId="28B741AA"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4.2.8. A equipe deverá ser composta, no mínimo, por engenheiro eletricista e técnicos eletricistas capacitados.</w:t>
      </w:r>
    </w:p>
    <w:p w14:paraId="195ED4BA"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4.2.9. Todos os certificados de treinamentos devem ser válidos e apresentados em cópia autenticada.</w:t>
      </w:r>
    </w:p>
    <w:p w14:paraId="66139F5C"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4.2.10. A empresa deverá comprovar ter executado projetos com carga instalada igual ou superior à prevista.</w:t>
      </w:r>
    </w:p>
    <w:p w14:paraId="19D58AAE" w14:textId="4B2E19EF" w:rsidR="008670AA" w:rsidRPr="008670AA" w:rsidRDefault="008670AA" w:rsidP="008670AA">
      <w:pPr>
        <w:spacing w:line="360" w:lineRule="auto"/>
        <w:ind w:firstLine="851"/>
        <w:jc w:val="both"/>
        <w:rPr>
          <w:rFonts w:ascii="Arial" w:hAnsi="Arial" w:cs="Arial"/>
          <w:color w:val="000000" w:themeColor="text1"/>
          <w:szCs w:val="24"/>
        </w:rPr>
      </w:pPr>
      <w:r w:rsidRPr="008670AA">
        <w:rPr>
          <w:rFonts w:ascii="Arial" w:hAnsi="Arial" w:cs="Arial"/>
          <w:b/>
          <w:bCs/>
          <w:color w:val="000000" w:themeColor="text1"/>
          <w:szCs w:val="24"/>
        </w:rPr>
        <w:t>4.3. Requisitos de Materiais e Equipamentos</w:t>
      </w:r>
      <w:r>
        <w:rPr>
          <w:rFonts w:ascii="Arial" w:hAnsi="Arial" w:cs="Arial"/>
          <w:b/>
          <w:bCs/>
          <w:color w:val="000000" w:themeColor="text1"/>
          <w:szCs w:val="24"/>
        </w:rPr>
        <w:t>:</w:t>
      </w:r>
    </w:p>
    <w:p w14:paraId="3035EB29" w14:textId="0A49547C" w:rsidR="008670AA" w:rsidRPr="00631528"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 xml:space="preserve">4.3.1. </w:t>
      </w:r>
      <w:r w:rsidRPr="00631528">
        <w:rPr>
          <w:rFonts w:ascii="Arial" w:hAnsi="Arial" w:cs="Arial"/>
          <w:color w:val="000000" w:themeColor="text1"/>
          <w:szCs w:val="24"/>
        </w:rPr>
        <w:t xml:space="preserve">Todos os cabos devem ser </w:t>
      </w:r>
      <w:r w:rsidR="00631528" w:rsidRPr="00631528">
        <w:rPr>
          <w:rFonts w:ascii="Arial" w:hAnsi="Arial" w:cs="Arial"/>
          <w:color w:val="000000" w:themeColor="text1"/>
          <w:szCs w:val="24"/>
        </w:rPr>
        <w:t>antichamas</w:t>
      </w:r>
      <w:r w:rsidRPr="00631528">
        <w:rPr>
          <w:rFonts w:ascii="Arial" w:hAnsi="Arial" w:cs="Arial"/>
          <w:color w:val="000000" w:themeColor="text1"/>
          <w:szCs w:val="24"/>
        </w:rPr>
        <w:t>, de cobre eletrolítico, classe 750V ou 1kV, conforme aplicação.</w:t>
      </w:r>
    </w:p>
    <w:p w14:paraId="1F8B5558" w14:textId="77777777" w:rsidR="008670AA" w:rsidRPr="00631528" w:rsidRDefault="008670AA" w:rsidP="008670AA">
      <w:pPr>
        <w:spacing w:line="360" w:lineRule="auto"/>
        <w:ind w:firstLine="1134"/>
        <w:jc w:val="both"/>
        <w:rPr>
          <w:rFonts w:ascii="Arial" w:hAnsi="Arial" w:cs="Arial"/>
          <w:color w:val="000000" w:themeColor="text1"/>
          <w:szCs w:val="24"/>
        </w:rPr>
      </w:pPr>
      <w:r w:rsidRPr="00631528">
        <w:rPr>
          <w:rFonts w:ascii="Arial" w:hAnsi="Arial" w:cs="Arial"/>
          <w:color w:val="000000" w:themeColor="text1"/>
          <w:szCs w:val="24"/>
        </w:rPr>
        <w:t>4.3.2. As eletrocalhas e eletrodutos devem ser de aço galvanizado a fogo, devidamente dimensionados.</w:t>
      </w:r>
    </w:p>
    <w:p w14:paraId="3F55D574" w14:textId="77777777" w:rsidR="008670AA" w:rsidRPr="00631528" w:rsidRDefault="008670AA" w:rsidP="008670AA">
      <w:pPr>
        <w:spacing w:line="360" w:lineRule="auto"/>
        <w:ind w:firstLine="1134"/>
        <w:jc w:val="both"/>
        <w:rPr>
          <w:rFonts w:ascii="Arial" w:hAnsi="Arial" w:cs="Arial"/>
          <w:color w:val="000000" w:themeColor="text1"/>
          <w:szCs w:val="24"/>
        </w:rPr>
      </w:pPr>
      <w:r w:rsidRPr="00631528">
        <w:rPr>
          <w:rFonts w:ascii="Arial" w:hAnsi="Arial" w:cs="Arial"/>
          <w:color w:val="000000" w:themeColor="text1"/>
          <w:szCs w:val="24"/>
        </w:rPr>
        <w:t>4.3.3. As caixas de passagem e conexões devem ser metálicas, com grau de proteção IP65.</w:t>
      </w:r>
    </w:p>
    <w:p w14:paraId="5AEA9DBA" w14:textId="77777777" w:rsidR="008670AA" w:rsidRPr="00631528" w:rsidRDefault="008670AA" w:rsidP="008670AA">
      <w:pPr>
        <w:spacing w:line="360" w:lineRule="auto"/>
        <w:ind w:firstLine="1134"/>
        <w:jc w:val="both"/>
        <w:rPr>
          <w:rFonts w:ascii="Arial" w:hAnsi="Arial" w:cs="Arial"/>
          <w:color w:val="000000" w:themeColor="text1"/>
          <w:szCs w:val="24"/>
        </w:rPr>
      </w:pPr>
      <w:r w:rsidRPr="00631528">
        <w:rPr>
          <w:rFonts w:ascii="Arial" w:hAnsi="Arial" w:cs="Arial"/>
          <w:color w:val="000000" w:themeColor="text1"/>
          <w:szCs w:val="24"/>
        </w:rPr>
        <w:t>4.3.4. Quadros de distribuição devem conter barramentos de cobre estanhado.</w:t>
      </w:r>
    </w:p>
    <w:p w14:paraId="75B1D98F" w14:textId="77777777" w:rsidR="008670AA" w:rsidRPr="00631528" w:rsidRDefault="008670AA" w:rsidP="008670AA">
      <w:pPr>
        <w:spacing w:line="360" w:lineRule="auto"/>
        <w:ind w:firstLine="1134"/>
        <w:jc w:val="both"/>
        <w:rPr>
          <w:rFonts w:ascii="Arial" w:hAnsi="Arial" w:cs="Arial"/>
          <w:color w:val="000000" w:themeColor="text1"/>
          <w:szCs w:val="24"/>
        </w:rPr>
      </w:pPr>
      <w:r w:rsidRPr="00631528">
        <w:rPr>
          <w:rFonts w:ascii="Arial" w:hAnsi="Arial" w:cs="Arial"/>
          <w:color w:val="000000" w:themeColor="text1"/>
          <w:szCs w:val="24"/>
        </w:rPr>
        <w:t>4.3.5. Disjuntores termomagnéticos e diferenciais devem possuir selo INMETRO e curva de disparo adequada.</w:t>
      </w:r>
    </w:p>
    <w:p w14:paraId="42F43FDB" w14:textId="77777777" w:rsidR="008670AA" w:rsidRPr="00631528" w:rsidRDefault="008670AA" w:rsidP="008670AA">
      <w:pPr>
        <w:spacing w:line="360" w:lineRule="auto"/>
        <w:ind w:firstLine="1134"/>
        <w:jc w:val="both"/>
        <w:rPr>
          <w:rFonts w:ascii="Arial" w:hAnsi="Arial" w:cs="Arial"/>
          <w:color w:val="000000" w:themeColor="text1"/>
          <w:szCs w:val="24"/>
        </w:rPr>
      </w:pPr>
      <w:r w:rsidRPr="00631528">
        <w:rPr>
          <w:rFonts w:ascii="Arial" w:hAnsi="Arial" w:cs="Arial"/>
          <w:color w:val="000000" w:themeColor="text1"/>
          <w:szCs w:val="24"/>
        </w:rPr>
        <w:t>4.3.6. Interruptores e tomadas devem atender à NBR NM 60884.</w:t>
      </w:r>
    </w:p>
    <w:p w14:paraId="2F42869B" w14:textId="77777777" w:rsidR="008670AA" w:rsidRPr="00631528" w:rsidRDefault="008670AA" w:rsidP="008670AA">
      <w:pPr>
        <w:spacing w:line="360" w:lineRule="auto"/>
        <w:ind w:firstLine="1134"/>
        <w:jc w:val="both"/>
        <w:rPr>
          <w:rFonts w:ascii="Arial" w:hAnsi="Arial" w:cs="Arial"/>
          <w:color w:val="000000" w:themeColor="text1"/>
          <w:szCs w:val="24"/>
        </w:rPr>
      </w:pPr>
      <w:r w:rsidRPr="00631528">
        <w:rPr>
          <w:rFonts w:ascii="Arial" w:hAnsi="Arial" w:cs="Arial"/>
          <w:color w:val="000000" w:themeColor="text1"/>
          <w:szCs w:val="24"/>
        </w:rPr>
        <w:t xml:space="preserve">4.3.7. Luminárias devem ser em LED, com eficiência mínima de 100 </w:t>
      </w:r>
      <w:proofErr w:type="spellStart"/>
      <w:r w:rsidRPr="00631528">
        <w:rPr>
          <w:rFonts w:ascii="Arial" w:hAnsi="Arial" w:cs="Arial"/>
          <w:color w:val="000000" w:themeColor="text1"/>
          <w:szCs w:val="24"/>
        </w:rPr>
        <w:t>lm</w:t>
      </w:r>
      <w:proofErr w:type="spellEnd"/>
      <w:r w:rsidRPr="00631528">
        <w:rPr>
          <w:rFonts w:ascii="Arial" w:hAnsi="Arial" w:cs="Arial"/>
          <w:color w:val="000000" w:themeColor="text1"/>
          <w:szCs w:val="24"/>
        </w:rPr>
        <w:t>/W.</w:t>
      </w:r>
    </w:p>
    <w:p w14:paraId="2632BE2E"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4.3.8. Todos os componentes devem ser novos e de primeira linha.</w:t>
      </w:r>
    </w:p>
    <w:p w14:paraId="03B6A456"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4.3.9. Conectores de cabos devem ser do tipo compressão ou aperto, com certificação.</w:t>
      </w:r>
    </w:p>
    <w:p w14:paraId="10CB1E82"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4.3.10. DPS e DR devem ser dimensionados de acordo com o projeto.</w:t>
      </w:r>
    </w:p>
    <w:p w14:paraId="5B5E1B98" w14:textId="42A5C1D6" w:rsidR="008670AA" w:rsidRPr="008670AA" w:rsidRDefault="008670AA" w:rsidP="008670AA">
      <w:pPr>
        <w:spacing w:line="360" w:lineRule="auto"/>
        <w:ind w:firstLine="851"/>
        <w:jc w:val="both"/>
        <w:rPr>
          <w:rFonts w:ascii="Arial" w:hAnsi="Arial" w:cs="Arial"/>
          <w:color w:val="000000" w:themeColor="text1"/>
          <w:szCs w:val="24"/>
        </w:rPr>
      </w:pPr>
      <w:r w:rsidRPr="008670AA">
        <w:rPr>
          <w:rFonts w:ascii="Arial" w:hAnsi="Arial" w:cs="Arial"/>
          <w:b/>
          <w:bCs/>
          <w:color w:val="000000" w:themeColor="text1"/>
          <w:szCs w:val="24"/>
        </w:rPr>
        <w:t>4.4. Requisitos de Segurança</w:t>
      </w:r>
      <w:r>
        <w:rPr>
          <w:rFonts w:ascii="Arial" w:hAnsi="Arial" w:cs="Arial"/>
          <w:b/>
          <w:bCs/>
          <w:color w:val="000000" w:themeColor="text1"/>
          <w:szCs w:val="24"/>
        </w:rPr>
        <w:t>:</w:t>
      </w:r>
    </w:p>
    <w:p w14:paraId="4455832A"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4.4.1. A empresa deverá elaborar e seguir um Plano de Segurança específico para a execução do serviço.</w:t>
      </w:r>
    </w:p>
    <w:p w14:paraId="1F95C025"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4.4.2. Todos os trabalhadores devem usar EPIs: luvas isolantes, capacete, óculos, calçado de segurança e cintos de segurança quando aplicável.</w:t>
      </w:r>
    </w:p>
    <w:p w14:paraId="4EF915C5"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4.4.3. Deve haver inspeção diária dos equipamentos antes do uso.</w:t>
      </w:r>
    </w:p>
    <w:p w14:paraId="44C50799"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lastRenderedPageBreak/>
        <w:t>4.4.4. Todos os serviços devem ser realizados com desligamento da rede, salvo em casos de testes.</w:t>
      </w:r>
    </w:p>
    <w:p w14:paraId="55C15B09"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4.4.5. Áreas de execução devem estar isoladas e sinalizadas.</w:t>
      </w:r>
    </w:p>
    <w:p w14:paraId="75CE5C08"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 xml:space="preserve">4.4.6. A empresa deve fornecer </w:t>
      </w:r>
      <w:proofErr w:type="spellStart"/>
      <w:r w:rsidRPr="008670AA">
        <w:rPr>
          <w:rFonts w:ascii="Arial" w:hAnsi="Arial" w:cs="Arial"/>
          <w:color w:val="000000" w:themeColor="text1"/>
          <w:szCs w:val="24"/>
        </w:rPr>
        <w:t>EPCs</w:t>
      </w:r>
      <w:proofErr w:type="spellEnd"/>
      <w:r w:rsidRPr="008670AA">
        <w:rPr>
          <w:rFonts w:ascii="Arial" w:hAnsi="Arial" w:cs="Arial"/>
          <w:color w:val="000000" w:themeColor="text1"/>
          <w:szCs w:val="24"/>
        </w:rPr>
        <w:t xml:space="preserve"> como extintores, cones e fitas de sinalização.</w:t>
      </w:r>
    </w:p>
    <w:p w14:paraId="08AD911A"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4.4.7. Equipe deve ter treinamento de primeiros socorros.</w:t>
      </w:r>
    </w:p>
    <w:p w14:paraId="05A43F08"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4.4.8. Deve ser feito registro de Permissão de Trabalho (PT) antes de cada atividade crítica.</w:t>
      </w:r>
    </w:p>
    <w:p w14:paraId="0912CC4F"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4.4.9. É obrigatória a medição de ausência de tensão antes da execução de qualquer serviço.</w:t>
      </w:r>
    </w:p>
    <w:p w14:paraId="3134A13B"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4.4.10. Testes de energização devem ser acompanhados pelo engenheiro responsável.</w:t>
      </w:r>
    </w:p>
    <w:p w14:paraId="4B1A268E" w14:textId="6C0A0AAD" w:rsidR="008670AA" w:rsidRPr="008670AA" w:rsidRDefault="008670AA" w:rsidP="008670AA">
      <w:pPr>
        <w:spacing w:line="360" w:lineRule="auto"/>
        <w:ind w:firstLine="851"/>
        <w:jc w:val="both"/>
        <w:rPr>
          <w:rFonts w:ascii="Arial" w:hAnsi="Arial" w:cs="Arial"/>
          <w:color w:val="000000" w:themeColor="text1"/>
          <w:szCs w:val="24"/>
        </w:rPr>
      </w:pPr>
      <w:r w:rsidRPr="008670AA">
        <w:rPr>
          <w:rFonts w:ascii="Arial" w:hAnsi="Arial" w:cs="Arial"/>
          <w:b/>
          <w:bCs/>
          <w:color w:val="000000" w:themeColor="text1"/>
          <w:szCs w:val="24"/>
        </w:rPr>
        <w:t>4.5. Requisitos Ambientais</w:t>
      </w:r>
      <w:r>
        <w:rPr>
          <w:rFonts w:ascii="Arial" w:hAnsi="Arial" w:cs="Arial"/>
          <w:b/>
          <w:bCs/>
          <w:color w:val="000000" w:themeColor="text1"/>
          <w:szCs w:val="24"/>
        </w:rPr>
        <w:t>:</w:t>
      </w:r>
    </w:p>
    <w:p w14:paraId="4545F26C"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4.5.1. A empresa deve elaborar plano de gerenciamento de resíduos.</w:t>
      </w:r>
    </w:p>
    <w:p w14:paraId="2771F519"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4.5.2. Os resíduos metálicos e plásticos devem ser destinados à reciclagem.</w:t>
      </w:r>
    </w:p>
    <w:p w14:paraId="59D48E15"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4.5.3. Embalagens devem ser descartadas de forma ambientalmente adequada.</w:t>
      </w:r>
    </w:p>
    <w:p w14:paraId="4A5B98D7"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4.5.4. É proibido o descarte de sobras em áreas públicas.</w:t>
      </w:r>
    </w:p>
    <w:p w14:paraId="37034872"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4.5.5. Sobras de cabos devem ser devolvidas em rolos.</w:t>
      </w:r>
    </w:p>
    <w:p w14:paraId="13FF1D2D"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4.5.6. Óleos e lubrificantes de equipamentos não podem ser descartados no solo.</w:t>
      </w:r>
    </w:p>
    <w:p w14:paraId="3D0F0012"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4.5.7. A empresa deve adotar medidas de redução de ruído e poeira.</w:t>
      </w:r>
    </w:p>
    <w:p w14:paraId="03827946"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4.5.8. Todas as atividades devem respeitar a Lei nº 12.305/2010 (Política Nacional de Resíduos Sólidos).</w:t>
      </w:r>
    </w:p>
    <w:p w14:paraId="3F7337E3"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4.5.9. Materiais não utilizados deverão ser armazenados adequadamente.</w:t>
      </w:r>
    </w:p>
    <w:p w14:paraId="4233E7EA"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4.5.10. Relatórios de destinação de resíduos devem ser apresentados ao final.</w:t>
      </w:r>
    </w:p>
    <w:p w14:paraId="5C54DDCA" w14:textId="58488A2E" w:rsidR="008670AA" w:rsidRPr="008670AA" w:rsidRDefault="008670AA" w:rsidP="008670AA">
      <w:pPr>
        <w:spacing w:line="360" w:lineRule="auto"/>
        <w:ind w:firstLine="851"/>
        <w:jc w:val="both"/>
        <w:rPr>
          <w:rFonts w:ascii="Arial" w:hAnsi="Arial" w:cs="Arial"/>
          <w:color w:val="000000" w:themeColor="text1"/>
          <w:szCs w:val="24"/>
        </w:rPr>
      </w:pPr>
      <w:r w:rsidRPr="008670AA">
        <w:rPr>
          <w:rFonts w:ascii="Arial" w:hAnsi="Arial" w:cs="Arial"/>
          <w:b/>
          <w:bCs/>
          <w:color w:val="000000" w:themeColor="text1"/>
          <w:szCs w:val="24"/>
        </w:rPr>
        <w:t>4.6. Requisitos de Prazos e Logística</w:t>
      </w:r>
      <w:r>
        <w:rPr>
          <w:rFonts w:ascii="Arial" w:hAnsi="Arial" w:cs="Arial"/>
          <w:b/>
          <w:bCs/>
          <w:color w:val="000000" w:themeColor="text1"/>
          <w:szCs w:val="24"/>
        </w:rPr>
        <w:t>:</w:t>
      </w:r>
    </w:p>
    <w:p w14:paraId="3ECD69CC"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4.6.1. A execução deve respeitar o cronograma apresentado em proposta e aprovado pela Administração.</w:t>
      </w:r>
    </w:p>
    <w:p w14:paraId="696081A9" w14:textId="2F94383A" w:rsidR="008670AA" w:rsidRPr="00631528"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 xml:space="preserve">4.6.2. </w:t>
      </w:r>
      <w:r w:rsidRPr="00631528">
        <w:rPr>
          <w:rFonts w:ascii="Arial" w:hAnsi="Arial" w:cs="Arial"/>
          <w:color w:val="000000" w:themeColor="text1"/>
          <w:szCs w:val="24"/>
        </w:rPr>
        <w:t xml:space="preserve">O prazo final não poderá ultrapassar o </w:t>
      </w:r>
      <w:r w:rsidR="001F1CB4" w:rsidRPr="00631528">
        <w:rPr>
          <w:rFonts w:ascii="Arial" w:hAnsi="Arial" w:cs="Arial"/>
          <w:color w:val="000000" w:themeColor="text1"/>
          <w:szCs w:val="24"/>
        </w:rPr>
        <w:t>montante de 90 dias</w:t>
      </w:r>
      <w:r w:rsidRPr="00631528">
        <w:rPr>
          <w:rFonts w:ascii="Arial" w:hAnsi="Arial" w:cs="Arial"/>
          <w:color w:val="000000" w:themeColor="text1"/>
          <w:szCs w:val="24"/>
        </w:rPr>
        <w:t>.</w:t>
      </w:r>
    </w:p>
    <w:p w14:paraId="365B2655" w14:textId="77777777" w:rsidR="008670AA" w:rsidRPr="008670AA" w:rsidRDefault="008670AA" w:rsidP="008670AA">
      <w:pPr>
        <w:spacing w:line="360" w:lineRule="auto"/>
        <w:ind w:firstLine="1134"/>
        <w:jc w:val="both"/>
        <w:rPr>
          <w:rFonts w:ascii="Arial" w:hAnsi="Arial" w:cs="Arial"/>
          <w:color w:val="000000" w:themeColor="text1"/>
          <w:szCs w:val="24"/>
        </w:rPr>
      </w:pPr>
      <w:r w:rsidRPr="00631528">
        <w:rPr>
          <w:rFonts w:ascii="Arial" w:hAnsi="Arial" w:cs="Arial"/>
          <w:color w:val="000000" w:themeColor="text1"/>
          <w:szCs w:val="24"/>
        </w:rPr>
        <w:t>4.6.3. Mobilização da equipe deve ocorrer em até 10 dias após</w:t>
      </w:r>
      <w:r w:rsidRPr="008670AA">
        <w:rPr>
          <w:rFonts w:ascii="Arial" w:hAnsi="Arial" w:cs="Arial"/>
          <w:color w:val="000000" w:themeColor="text1"/>
          <w:szCs w:val="24"/>
        </w:rPr>
        <w:t xml:space="preserve"> assinatura do contrato.</w:t>
      </w:r>
    </w:p>
    <w:p w14:paraId="61DA60F8" w14:textId="363EC630"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 xml:space="preserve">4.6.4. A logística deve prever mínimo impacto às atividades da Vigilância </w:t>
      </w:r>
      <w:r w:rsidR="00221656">
        <w:rPr>
          <w:rFonts w:ascii="Arial" w:hAnsi="Arial" w:cs="Arial"/>
          <w:color w:val="000000" w:themeColor="text1"/>
          <w:szCs w:val="24"/>
        </w:rPr>
        <w:t>da Saúde</w:t>
      </w:r>
      <w:r w:rsidRPr="008670AA">
        <w:rPr>
          <w:rFonts w:ascii="Arial" w:hAnsi="Arial" w:cs="Arial"/>
          <w:color w:val="000000" w:themeColor="text1"/>
          <w:szCs w:val="24"/>
        </w:rPr>
        <w:t>.</w:t>
      </w:r>
    </w:p>
    <w:p w14:paraId="11C6FEFC"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lastRenderedPageBreak/>
        <w:t>4.6.5. Transporte de materiais deve ser de responsabilidade da contratada.</w:t>
      </w:r>
    </w:p>
    <w:p w14:paraId="1A30CAD0"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4.6.6. Local de armazenamento deve ser previamente definido pela Administração.</w:t>
      </w:r>
    </w:p>
    <w:p w14:paraId="5CE1490E"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4.6.7. Os serviços devem ser realizados em horário comercial, salvo autorização específica.</w:t>
      </w:r>
    </w:p>
    <w:p w14:paraId="49BC8077"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4.6.8. O cronograma deve conter etapas detalhadas de execução.</w:t>
      </w:r>
    </w:p>
    <w:p w14:paraId="5F994206"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4.6.9. Alterações de prazo só podem ser aceitas mediante justificativa formal.</w:t>
      </w:r>
    </w:p>
    <w:p w14:paraId="1586D67F"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4.6.10. Desmobilização deve ocorrer imediatamente após conclusão dos serviços.</w:t>
      </w:r>
    </w:p>
    <w:p w14:paraId="70DF7257" w14:textId="71E9DFF3" w:rsidR="008670AA" w:rsidRPr="00631528" w:rsidRDefault="008670AA" w:rsidP="008670AA">
      <w:pPr>
        <w:spacing w:line="360" w:lineRule="auto"/>
        <w:ind w:firstLine="851"/>
        <w:jc w:val="both"/>
        <w:rPr>
          <w:rFonts w:ascii="Arial" w:hAnsi="Arial" w:cs="Arial"/>
          <w:color w:val="000000" w:themeColor="text1"/>
          <w:szCs w:val="24"/>
        </w:rPr>
      </w:pPr>
      <w:r w:rsidRPr="008670AA">
        <w:rPr>
          <w:rFonts w:ascii="Arial" w:hAnsi="Arial" w:cs="Arial"/>
          <w:b/>
          <w:bCs/>
          <w:color w:val="000000" w:themeColor="text1"/>
          <w:szCs w:val="24"/>
        </w:rPr>
        <w:t xml:space="preserve">4.7. </w:t>
      </w:r>
      <w:r w:rsidRPr="00631528">
        <w:rPr>
          <w:rFonts w:ascii="Arial" w:hAnsi="Arial" w:cs="Arial"/>
          <w:b/>
          <w:bCs/>
          <w:color w:val="000000" w:themeColor="text1"/>
          <w:szCs w:val="24"/>
        </w:rPr>
        <w:t>Requisitos de Testes e Laudos:</w:t>
      </w:r>
    </w:p>
    <w:p w14:paraId="47327A40"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4.7.1. Todos os circuitos devem ser testados antes da energização.</w:t>
      </w:r>
    </w:p>
    <w:p w14:paraId="7688D2D2"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4.7.2. Deve ser feito teste de isolação de cabos.</w:t>
      </w:r>
    </w:p>
    <w:p w14:paraId="7A0CBFDE"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4.7.3. Deve ser medido o aterramento com registro em laudo.</w:t>
      </w:r>
    </w:p>
    <w:p w14:paraId="562991F8"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4.7.4. Relatório de continuidade elétrica deve ser emitido.</w:t>
      </w:r>
    </w:p>
    <w:p w14:paraId="13D1CDB5"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4.7.5. Deve ser entregue laudo de ensaio de funcionamento.</w:t>
      </w:r>
    </w:p>
    <w:p w14:paraId="72CD60D5"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4.7.6. Deve ser feito checklist de conformidade com a NBR 5410.</w:t>
      </w:r>
    </w:p>
    <w:p w14:paraId="4C08C18A"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4.7.7. Quadros de distribuição devem ser testados individualmente.</w:t>
      </w:r>
    </w:p>
    <w:p w14:paraId="06F5B636"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4.7.8. Testes de proteção contra surto devem ser documentados.</w:t>
      </w:r>
    </w:p>
    <w:p w14:paraId="1B5BD863"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4.7.9. Deve ser entregue termo de energização acompanhado de ART.</w:t>
      </w:r>
    </w:p>
    <w:p w14:paraId="2D890C3B"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4.7.10. Relatórios e laudos devem ser entregues encadernados e em meio digital.</w:t>
      </w:r>
    </w:p>
    <w:p w14:paraId="7DA70B19" w14:textId="344153EE" w:rsidR="008670AA" w:rsidRPr="008670AA" w:rsidRDefault="008670AA" w:rsidP="008670AA">
      <w:pPr>
        <w:spacing w:line="360" w:lineRule="auto"/>
        <w:ind w:firstLine="851"/>
        <w:jc w:val="both"/>
        <w:rPr>
          <w:rFonts w:ascii="Arial" w:hAnsi="Arial" w:cs="Arial"/>
          <w:color w:val="000000" w:themeColor="text1"/>
          <w:szCs w:val="24"/>
        </w:rPr>
      </w:pPr>
      <w:r w:rsidRPr="008670AA">
        <w:rPr>
          <w:rFonts w:ascii="Arial" w:hAnsi="Arial" w:cs="Arial"/>
          <w:b/>
          <w:bCs/>
          <w:color w:val="000000" w:themeColor="text1"/>
          <w:szCs w:val="24"/>
        </w:rPr>
        <w:t>4.8. Requisitos de Documentação</w:t>
      </w:r>
      <w:r>
        <w:rPr>
          <w:rFonts w:ascii="Arial" w:hAnsi="Arial" w:cs="Arial"/>
          <w:b/>
          <w:bCs/>
          <w:color w:val="000000" w:themeColor="text1"/>
          <w:szCs w:val="24"/>
        </w:rPr>
        <w:t>:</w:t>
      </w:r>
    </w:p>
    <w:p w14:paraId="0C61ABDB"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4.8.1. Projeto “as built” atualizado deve ser entregue ao final.</w:t>
      </w:r>
    </w:p>
    <w:p w14:paraId="1A0AA815"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4.8.2. Memorial descritivo detalhado deve ser apresentado.</w:t>
      </w:r>
    </w:p>
    <w:p w14:paraId="25DEF7F6"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4.8.3. Planta elétrica atualizada em formato digital e físico deve ser entregue.</w:t>
      </w:r>
    </w:p>
    <w:p w14:paraId="75DB5308"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4.8.4. ART registrada deve acompanhar a entrega da obra.</w:t>
      </w:r>
    </w:p>
    <w:p w14:paraId="7A0D62B9"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4.8.5. Certificados de materiais aplicados devem ser entregues.</w:t>
      </w:r>
    </w:p>
    <w:p w14:paraId="6E91471E"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4.8.6. Relatórios de testes e ensaios devem ser anexados.</w:t>
      </w:r>
    </w:p>
    <w:p w14:paraId="56624A1A"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4.8.7. Registro fotográfico da execução deve ser apresentado.</w:t>
      </w:r>
    </w:p>
    <w:p w14:paraId="13C19932"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4.8.8. Termo de garantia deve ser emitido.</w:t>
      </w:r>
    </w:p>
    <w:p w14:paraId="051ECD2A"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4.8.9. Manual de operação e manutenção deve ser entregue.</w:t>
      </w:r>
    </w:p>
    <w:p w14:paraId="09B16801"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4.8.10. Relatório final de conformidade deve ser apresentado à Administração.</w:t>
      </w:r>
    </w:p>
    <w:p w14:paraId="75EF9420" w14:textId="493DA59B" w:rsidR="008670AA" w:rsidRPr="008670AA" w:rsidRDefault="008670AA" w:rsidP="008670AA">
      <w:pPr>
        <w:spacing w:line="360" w:lineRule="auto"/>
        <w:ind w:firstLine="851"/>
        <w:jc w:val="both"/>
        <w:rPr>
          <w:rFonts w:ascii="Arial" w:hAnsi="Arial" w:cs="Arial"/>
          <w:color w:val="000000" w:themeColor="text1"/>
          <w:szCs w:val="24"/>
        </w:rPr>
      </w:pPr>
      <w:r w:rsidRPr="008670AA">
        <w:rPr>
          <w:rFonts w:ascii="Arial" w:hAnsi="Arial" w:cs="Arial"/>
          <w:b/>
          <w:bCs/>
          <w:color w:val="000000" w:themeColor="text1"/>
          <w:szCs w:val="24"/>
        </w:rPr>
        <w:t>4.9. Requisitos de Garantia e Assistência Técnica</w:t>
      </w:r>
      <w:r>
        <w:rPr>
          <w:rFonts w:ascii="Arial" w:hAnsi="Arial" w:cs="Arial"/>
          <w:b/>
          <w:bCs/>
          <w:color w:val="000000" w:themeColor="text1"/>
          <w:szCs w:val="24"/>
        </w:rPr>
        <w:t>:</w:t>
      </w:r>
    </w:p>
    <w:p w14:paraId="03127E73"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lastRenderedPageBreak/>
        <w:t xml:space="preserve">4.9.1. Garantia mínima de </w:t>
      </w:r>
      <w:r w:rsidRPr="00631528">
        <w:rPr>
          <w:rFonts w:ascii="Arial" w:hAnsi="Arial" w:cs="Arial"/>
          <w:color w:val="000000" w:themeColor="text1"/>
          <w:szCs w:val="24"/>
        </w:rPr>
        <w:t xml:space="preserve">12 meses </w:t>
      </w:r>
      <w:r w:rsidRPr="008670AA">
        <w:rPr>
          <w:rFonts w:ascii="Arial" w:hAnsi="Arial" w:cs="Arial"/>
          <w:color w:val="000000" w:themeColor="text1"/>
          <w:szCs w:val="24"/>
        </w:rPr>
        <w:t>sobre serviços e materiais.</w:t>
      </w:r>
    </w:p>
    <w:p w14:paraId="7789A7C3"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4.9.2. Correções devem ser realizadas sem ônus para a Administração.</w:t>
      </w:r>
    </w:p>
    <w:p w14:paraId="76F5E790"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4.9.3. Atendimento a chamados de garantia deve ocorrer em até 72h.</w:t>
      </w:r>
    </w:p>
    <w:p w14:paraId="52C17CAB"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4.9.4. Serviços corretivos devem ser registrados em relatório.</w:t>
      </w:r>
    </w:p>
    <w:p w14:paraId="63D8819D"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4.9.5. Garantia cobre falhas decorrentes de instalação ou material defeituoso.</w:t>
      </w:r>
    </w:p>
    <w:p w14:paraId="03F1478B"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4.9.6. Troca de materiais em garantia deve ser imediata.</w:t>
      </w:r>
    </w:p>
    <w:p w14:paraId="5A525B5D"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4.9.7. A empresa deve manter equipe de suporte durante o período de garantia.</w:t>
      </w:r>
    </w:p>
    <w:p w14:paraId="2487DDA5"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4.9.8. Atualizações técnicas devem ser comunicadas à Administração.</w:t>
      </w:r>
    </w:p>
    <w:p w14:paraId="6B39792C" w14:textId="21B75145"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4.9.</w:t>
      </w:r>
      <w:r w:rsidR="00221656">
        <w:rPr>
          <w:rFonts w:ascii="Arial" w:hAnsi="Arial" w:cs="Arial"/>
          <w:color w:val="000000" w:themeColor="text1"/>
          <w:szCs w:val="24"/>
        </w:rPr>
        <w:t>9</w:t>
      </w:r>
      <w:r w:rsidRPr="008670AA">
        <w:rPr>
          <w:rFonts w:ascii="Arial" w:hAnsi="Arial" w:cs="Arial"/>
          <w:color w:val="000000" w:themeColor="text1"/>
          <w:szCs w:val="24"/>
        </w:rPr>
        <w:t>. Certificado de garantia deve ser entregue formalmente.</w:t>
      </w:r>
    </w:p>
    <w:p w14:paraId="16EA7450" w14:textId="5D070479" w:rsidR="008670AA" w:rsidRPr="008670AA" w:rsidRDefault="008670AA" w:rsidP="008670AA">
      <w:pPr>
        <w:spacing w:line="360" w:lineRule="auto"/>
        <w:ind w:firstLine="851"/>
        <w:jc w:val="both"/>
        <w:rPr>
          <w:rFonts w:ascii="Arial" w:hAnsi="Arial" w:cs="Arial"/>
          <w:color w:val="000000" w:themeColor="text1"/>
          <w:szCs w:val="24"/>
        </w:rPr>
      </w:pPr>
      <w:r w:rsidRPr="008670AA">
        <w:rPr>
          <w:rFonts w:ascii="Arial" w:hAnsi="Arial" w:cs="Arial"/>
          <w:b/>
          <w:bCs/>
          <w:color w:val="000000" w:themeColor="text1"/>
          <w:szCs w:val="24"/>
        </w:rPr>
        <w:t>4.10. Requisitos de Fiscalização e Acompanhamento</w:t>
      </w:r>
      <w:r>
        <w:rPr>
          <w:rFonts w:ascii="Arial" w:hAnsi="Arial" w:cs="Arial"/>
          <w:b/>
          <w:bCs/>
          <w:color w:val="000000" w:themeColor="text1"/>
          <w:szCs w:val="24"/>
        </w:rPr>
        <w:t>:</w:t>
      </w:r>
    </w:p>
    <w:p w14:paraId="3B7CE71F"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4.10.1. A Administração designará fiscal do contrato.</w:t>
      </w:r>
    </w:p>
    <w:p w14:paraId="41BB63BB"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4.10.2. A contratada deve garantir acesso às frentes de serviço.</w:t>
      </w:r>
    </w:p>
    <w:p w14:paraId="4CEDE41C"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4.10.3. Relatórios semanais devem ser apresentados à fiscalização.</w:t>
      </w:r>
    </w:p>
    <w:p w14:paraId="5D54E494"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4.10.4. Reuniões periódicas devem ser realizadas para alinhamento.</w:t>
      </w:r>
    </w:p>
    <w:p w14:paraId="1CD1FCE0"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4.10.5. Alterações de projeto só podem ocorrer mediante autorização formal.</w:t>
      </w:r>
    </w:p>
    <w:p w14:paraId="3EDEE18F"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4.10.6. A fiscalização poderá solicitar substituição de profissionais.</w:t>
      </w:r>
    </w:p>
    <w:p w14:paraId="07801008"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4.10.7. A contratada deve manter registro diário das atividades.</w:t>
      </w:r>
    </w:p>
    <w:p w14:paraId="56F3B7A8"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4.10.8. O fiscal pode suspender serviços em desconformidade.</w:t>
      </w:r>
    </w:p>
    <w:p w14:paraId="5ED97D13"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4.10.9. Solicitações do fiscal devem ser atendidas em até 24h.</w:t>
      </w:r>
    </w:p>
    <w:p w14:paraId="58A021F6" w14:textId="77777777" w:rsidR="008670AA" w:rsidRPr="008670AA" w:rsidRDefault="008670AA" w:rsidP="008670AA">
      <w:pPr>
        <w:spacing w:line="360" w:lineRule="auto"/>
        <w:ind w:firstLine="1134"/>
        <w:jc w:val="both"/>
        <w:rPr>
          <w:rFonts w:ascii="Arial" w:hAnsi="Arial" w:cs="Arial"/>
          <w:color w:val="000000" w:themeColor="text1"/>
          <w:szCs w:val="24"/>
        </w:rPr>
      </w:pPr>
      <w:r w:rsidRPr="008670AA">
        <w:rPr>
          <w:rFonts w:ascii="Arial" w:hAnsi="Arial" w:cs="Arial"/>
          <w:color w:val="000000" w:themeColor="text1"/>
          <w:szCs w:val="24"/>
        </w:rPr>
        <w:t>4.10.10. Relatório final de encerramento deve ser aprovado pela fiscalização.</w:t>
      </w:r>
    </w:p>
    <w:p w14:paraId="635D2A9A" w14:textId="77777777" w:rsidR="00CD44FC" w:rsidRPr="00A64A7D" w:rsidRDefault="00CD44FC" w:rsidP="008670AA">
      <w:pPr>
        <w:spacing w:line="360" w:lineRule="auto"/>
        <w:jc w:val="both"/>
        <w:rPr>
          <w:rFonts w:ascii="Arial" w:hAnsi="Arial" w:cs="Arial"/>
          <w:color w:val="FF0000"/>
          <w:szCs w:val="24"/>
        </w:rPr>
      </w:pPr>
    </w:p>
    <w:p w14:paraId="22CD5C4E" w14:textId="1BD92B99" w:rsidR="00CD44FC" w:rsidRPr="00524CE4" w:rsidRDefault="007D3D18" w:rsidP="00524CE4">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5. </w:t>
      </w:r>
      <w:r w:rsidR="00B86196" w:rsidRPr="00A64A7D">
        <w:rPr>
          <w:rFonts w:ascii="Arial" w:hAnsi="Arial" w:cs="Arial"/>
          <w:b/>
          <w:szCs w:val="24"/>
        </w:rPr>
        <w:t>MODELO DE EXECUÇÃO DO OBJETO</w:t>
      </w:r>
    </w:p>
    <w:p w14:paraId="79801C8D" w14:textId="77777777" w:rsidR="00734881" w:rsidRPr="00CA3EDD" w:rsidRDefault="00734881" w:rsidP="00CA3EDD">
      <w:pPr>
        <w:spacing w:line="360" w:lineRule="auto"/>
        <w:jc w:val="both"/>
        <w:rPr>
          <w:rFonts w:ascii="Arial" w:hAnsi="Arial" w:cs="Arial"/>
          <w:b/>
          <w:bCs/>
          <w:szCs w:val="24"/>
        </w:rPr>
      </w:pPr>
    </w:p>
    <w:p w14:paraId="1EC78C4F" w14:textId="70068D49" w:rsidR="00524CE4" w:rsidRPr="00524CE4" w:rsidRDefault="007D3D18" w:rsidP="00524CE4">
      <w:pPr>
        <w:pStyle w:val="PargrafodaLista"/>
        <w:spacing w:line="360" w:lineRule="auto"/>
        <w:ind w:left="0" w:firstLine="851"/>
        <w:jc w:val="both"/>
        <w:rPr>
          <w:rFonts w:ascii="Arial" w:hAnsi="Arial" w:cs="Arial"/>
          <w:b/>
          <w:bCs/>
          <w:szCs w:val="24"/>
        </w:rPr>
      </w:pPr>
      <w:r>
        <w:rPr>
          <w:rFonts w:ascii="Arial" w:hAnsi="Arial" w:cs="Arial"/>
          <w:b/>
          <w:bCs/>
          <w:szCs w:val="24"/>
        </w:rPr>
        <w:t>5.</w:t>
      </w:r>
      <w:r w:rsidR="00524CE4" w:rsidRPr="00524CE4">
        <w:rPr>
          <w:rFonts w:ascii="Arial" w:hAnsi="Arial" w:cs="Arial"/>
          <w:b/>
          <w:bCs/>
          <w:szCs w:val="24"/>
        </w:rPr>
        <w:t xml:space="preserve">1. Prazo de entrega:  </w:t>
      </w:r>
    </w:p>
    <w:p w14:paraId="3DA90439" w14:textId="5E560DD8" w:rsidR="00CD44FC"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5.</w:t>
      </w:r>
      <w:r w:rsidR="00524CE4" w:rsidRPr="00524CE4">
        <w:rPr>
          <w:rFonts w:ascii="Arial" w:hAnsi="Arial" w:cs="Arial"/>
          <w:szCs w:val="24"/>
        </w:rPr>
        <w:t>1.1. O prazo de entrega</w:t>
      </w:r>
      <w:r w:rsidR="001F1CB4">
        <w:rPr>
          <w:rFonts w:ascii="Arial" w:hAnsi="Arial" w:cs="Arial"/>
          <w:szCs w:val="24"/>
        </w:rPr>
        <w:t xml:space="preserve"> final</w:t>
      </w:r>
      <w:r w:rsidR="00524CE4" w:rsidRPr="00524CE4">
        <w:rPr>
          <w:rFonts w:ascii="Arial" w:hAnsi="Arial" w:cs="Arial"/>
          <w:szCs w:val="24"/>
        </w:rPr>
        <w:t xml:space="preserve"> </w:t>
      </w:r>
      <w:r w:rsidR="00524CE4" w:rsidRPr="00631528">
        <w:rPr>
          <w:rFonts w:ascii="Arial" w:hAnsi="Arial" w:cs="Arial"/>
          <w:color w:val="000000" w:themeColor="text1"/>
          <w:szCs w:val="24"/>
        </w:rPr>
        <w:t xml:space="preserve">dos </w:t>
      </w:r>
      <w:r w:rsidR="00734881" w:rsidRPr="00631528">
        <w:rPr>
          <w:rFonts w:ascii="Arial" w:hAnsi="Arial" w:cs="Arial"/>
          <w:color w:val="000000" w:themeColor="text1"/>
          <w:szCs w:val="24"/>
        </w:rPr>
        <w:t>serviços</w:t>
      </w:r>
      <w:r w:rsidR="00524CE4" w:rsidRPr="00631528">
        <w:rPr>
          <w:rFonts w:ascii="Arial" w:hAnsi="Arial" w:cs="Arial"/>
          <w:color w:val="000000" w:themeColor="text1"/>
          <w:szCs w:val="24"/>
        </w:rPr>
        <w:t xml:space="preserve"> será de até </w:t>
      </w:r>
      <w:r w:rsidR="001F1CB4" w:rsidRPr="00631528">
        <w:rPr>
          <w:rFonts w:ascii="Arial" w:hAnsi="Arial" w:cs="Arial"/>
          <w:color w:val="000000" w:themeColor="text1"/>
          <w:szCs w:val="24"/>
        </w:rPr>
        <w:t>90</w:t>
      </w:r>
      <w:r w:rsidR="00524CE4" w:rsidRPr="00631528">
        <w:rPr>
          <w:rFonts w:ascii="Arial" w:hAnsi="Arial" w:cs="Arial"/>
          <w:color w:val="000000" w:themeColor="text1"/>
          <w:szCs w:val="24"/>
        </w:rPr>
        <w:t xml:space="preserve"> dias corridos </w:t>
      </w:r>
      <w:r w:rsidR="00524CE4" w:rsidRPr="00524CE4">
        <w:rPr>
          <w:rFonts w:ascii="Arial" w:hAnsi="Arial" w:cs="Arial"/>
          <w:szCs w:val="24"/>
        </w:rPr>
        <w:t>após o envio</w:t>
      </w:r>
      <w:r w:rsidR="00524CE4">
        <w:rPr>
          <w:rFonts w:ascii="Arial" w:hAnsi="Arial" w:cs="Arial"/>
          <w:szCs w:val="24"/>
        </w:rPr>
        <w:t xml:space="preserve"> </w:t>
      </w:r>
      <w:r w:rsidR="00524CE4" w:rsidRPr="00524CE4">
        <w:rPr>
          <w:rFonts w:ascii="Arial" w:hAnsi="Arial" w:cs="Arial"/>
          <w:szCs w:val="24"/>
        </w:rPr>
        <w:t>d</w:t>
      </w:r>
      <w:r w:rsidR="00E750FB">
        <w:rPr>
          <w:rFonts w:ascii="Arial" w:hAnsi="Arial" w:cs="Arial"/>
          <w:szCs w:val="24"/>
        </w:rPr>
        <w:t>a Ordem de Serviço pelo Departamento de Saúde</w:t>
      </w:r>
      <w:r w:rsidR="00524CE4" w:rsidRPr="00524CE4">
        <w:rPr>
          <w:rFonts w:ascii="Arial" w:hAnsi="Arial" w:cs="Arial"/>
          <w:szCs w:val="24"/>
        </w:rPr>
        <w:t xml:space="preserve"> do Município de Ibirarema</w:t>
      </w:r>
      <w:r w:rsidR="00E52CBC">
        <w:rPr>
          <w:rFonts w:ascii="Arial" w:hAnsi="Arial" w:cs="Arial"/>
          <w:szCs w:val="24"/>
        </w:rPr>
        <w:t>/SP</w:t>
      </w:r>
      <w:r w:rsidR="00524CE4" w:rsidRPr="00524CE4">
        <w:rPr>
          <w:rFonts w:ascii="Arial" w:hAnsi="Arial" w:cs="Arial"/>
          <w:szCs w:val="24"/>
        </w:rPr>
        <w:t>. Em caso de impossibilidade d</w:t>
      </w:r>
      <w:r w:rsidR="00E750FB">
        <w:rPr>
          <w:rFonts w:ascii="Arial" w:hAnsi="Arial" w:cs="Arial"/>
          <w:szCs w:val="24"/>
        </w:rPr>
        <w:t>a execução dos serviços</w:t>
      </w:r>
      <w:r w:rsidR="00524CE4" w:rsidRPr="00524CE4">
        <w:rPr>
          <w:rFonts w:ascii="Arial" w:hAnsi="Arial" w:cs="Arial"/>
          <w:szCs w:val="24"/>
        </w:rPr>
        <w:t xml:space="preserve"> nas condições e prazos apontados, a empresa contratada</w:t>
      </w:r>
      <w:r w:rsidR="00524CE4">
        <w:rPr>
          <w:rFonts w:ascii="Arial" w:hAnsi="Arial" w:cs="Arial"/>
          <w:szCs w:val="24"/>
        </w:rPr>
        <w:t xml:space="preserve"> </w:t>
      </w:r>
      <w:r w:rsidR="00524CE4" w:rsidRPr="00524CE4">
        <w:rPr>
          <w:rFonts w:ascii="Arial" w:hAnsi="Arial" w:cs="Arial"/>
          <w:szCs w:val="24"/>
        </w:rPr>
        <w:t xml:space="preserve">deverá comunicar </w:t>
      </w:r>
      <w:r w:rsidR="001F1CB4">
        <w:rPr>
          <w:rFonts w:ascii="Arial" w:hAnsi="Arial" w:cs="Arial"/>
          <w:szCs w:val="24"/>
        </w:rPr>
        <w:t xml:space="preserve">imediatamente </w:t>
      </w:r>
      <w:r w:rsidR="00524CE4" w:rsidRPr="00524CE4">
        <w:rPr>
          <w:rFonts w:ascii="Arial" w:hAnsi="Arial" w:cs="Arial"/>
          <w:szCs w:val="24"/>
        </w:rPr>
        <w:t xml:space="preserve">as razões respectivas para que qualquer pedido de prorrogação de prazo de </w:t>
      </w:r>
      <w:r w:rsidR="00E750FB">
        <w:rPr>
          <w:rFonts w:ascii="Arial" w:hAnsi="Arial" w:cs="Arial"/>
          <w:szCs w:val="24"/>
        </w:rPr>
        <w:t>execução</w:t>
      </w:r>
      <w:r w:rsidR="00524CE4" w:rsidRPr="00524CE4">
        <w:rPr>
          <w:rFonts w:ascii="Arial" w:hAnsi="Arial" w:cs="Arial"/>
          <w:szCs w:val="24"/>
        </w:rPr>
        <w:t xml:space="preserve"> seja analisado</w:t>
      </w:r>
      <w:r w:rsidR="001F1CB4">
        <w:rPr>
          <w:rFonts w:ascii="Arial" w:hAnsi="Arial" w:cs="Arial"/>
          <w:szCs w:val="24"/>
        </w:rPr>
        <w:t>.</w:t>
      </w:r>
    </w:p>
    <w:p w14:paraId="1BB480E6" w14:textId="7E8D51D1" w:rsidR="00524CE4" w:rsidRPr="00524CE4" w:rsidRDefault="007D3D18" w:rsidP="00524CE4">
      <w:pPr>
        <w:pStyle w:val="PargrafodaLista"/>
        <w:spacing w:line="360" w:lineRule="auto"/>
        <w:ind w:left="0" w:firstLine="851"/>
        <w:jc w:val="both"/>
        <w:rPr>
          <w:rFonts w:ascii="Arial" w:hAnsi="Arial" w:cs="Arial"/>
          <w:b/>
          <w:bCs/>
          <w:szCs w:val="24"/>
        </w:rPr>
      </w:pPr>
      <w:r>
        <w:rPr>
          <w:rFonts w:ascii="Arial" w:hAnsi="Arial" w:cs="Arial"/>
          <w:b/>
          <w:bCs/>
          <w:szCs w:val="24"/>
        </w:rPr>
        <w:t>5.</w:t>
      </w:r>
      <w:r w:rsidR="00524CE4" w:rsidRPr="00524CE4">
        <w:rPr>
          <w:rFonts w:ascii="Arial" w:hAnsi="Arial" w:cs="Arial"/>
          <w:b/>
          <w:bCs/>
          <w:szCs w:val="24"/>
        </w:rPr>
        <w:t xml:space="preserve">2. Endereço de entrega:  </w:t>
      </w:r>
    </w:p>
    <w:p w14:paraId="7F4C7DC1" w14:textId="71512D3F" w:rsidR="00524CE4" w:rsidRPr="00A6674E" w:rsidRDefault="007D3D18" w:rsidP="00524CE4">
      <w:pPr>
        <w:pStyle w:val="PargrafodaLista"/>
        <w:spacing w:line="360" w:lineRule="auto"/>
        <w:ind w:left="0" w:firstLine="1134"/>
        <w:jc w:val="both"/>
        <w:rPr>
          <w:rFonts w:ascii="Arial" w:hAnsi="Arial" w:cs="Arial"/>
          <w:color w:val="000000" w:themeColor="text1"/>
          <w:szCs w:val="24"/>
        </w:rPr>
      </w:pPr>
      <w:r>
        <w:rPr>
          <w:rFonts w:ascii="Arial" w:hAnsi="Arial" w:cs="Arial"/>
          <w:szCs w:val="24"/>
        </w:rPr>
        <w:t>5.</w:t>
      </w:r>
      <w:r w:rsidR="00524CE4" w:rsidRPr="00524CE4">
        <w:rPr>
          <w:rFonts w:ascii="Arial" w:hAnsi="Arial" w:cs="Arial"/>
          <w:szCs w:val="24"/>
        </w:rPr>
        <w:t xml:space="preserve">2.1. </w:t>
      </w:r>
      <w:r w:rsidR="00A6674E" w:rsidRPr="00A6674E">
        <w:rPr>
          <w:rFonts w:ascii="Arial" w:hAnsi="Arial" w:cs="Arial"/>
          <w:szCs w:val="24"/>
        </w:rPr>
        <w:t>Rua Joaquim Batista Ribeiro</w:t>
      </w:r>
      <w:r w:rsidR="00A6674E">
        <w:rPr>
          <w:rFonts w:ascii="Arial" w:hAnsi="Arial" w:cs="Arial"/>
          <w:szCs w:val="24"/>
        </w:rPr>
        <w:t xml:space="preserve">, </w:t>
      </w:r>
      <w:r w:rsidR="00A6674E" w:rsidRPr="00A6674E">
        <w:rPr>
          <w:rFonts w:ascii="Arial" w:hAnsi="Arial" w:cs="Arial"/>
          <w:szCs w:val="24"/>
        </w:rPr>
        <w:t>275</w:t>
      </w:r>
      <w:r w:rsidR="00A6674E">
        <w:rPr>
          <w:rFonts w:ascii="Arial" w:hAnsi="Arial" w:cs="Arial"/>
          <w:szCs w:val="24"/>
        </w:rPr>
        <w:t xml:space="preserve"> – Centro. Ibirarema/SP.</w:t>
      </w:r>
    </w:p>
    <w:p w14:paraId="7B3DA84A" w14:textId="5A414DED" w:rsidR="00524CE4" w:rsidRPr="00524CE4" w:rsidRDefault="007D3D18" w:rsidP="00524CE4">
      <w:pPr>
        <w:pStyle w:val="PargrafodaLista"/>
        <w:spacing w:line="360" w:lineRule="auto"/>
        <w:ind w:left="0" w:firstLine="851"/>
        <w:jc w:val="both"/>
        <w:rPr>
          <w:rFonts w:ascii="Arial" w:hAnsi="Arial" w:cs="Arial"/>
          <w:b/>
          <w:bCs/>
          <w:szCs w:val="24"/>
        </w:rPr>
      </w:pPr>
      <w:r>
        <w:rPr>
          <w:rFonts w:ascii="Arial" w:hAnsi="Arial" w:cs="Arial"/>
          <w:b/>
          <w:bCs/>
          <w:szCs w:val="24"/>
        </w:rPr>
        <w:t>5.</w:t>
      </w:r>
      <w:r w:rsidR="00524CE4" w:rsidRPr="00524CE4">
        <w:rPr>
          <w:rFonts w:ascii="Arial" w:hAnsi="Arial" w:cs="Arial"/>
          <w:b/>
          <w:bCs/>
          <w:szCs w:val="24"/>
        </w:rPr>
        <w:t xml:space="preserve">3. Execução:  </w:t>
      </w:r>
    </w:p>
    <w:p w14:paraId="43C72971" w14:textId="77777777" w:rsidR="00CA3EDD" w:rsidRPr="00CA3EDD" w:rsidRDefault="007D3D18" w:rsidP="00CA3EDD">
      <w:pPr>
        <w:pStyle w:val="PargrafodaLista"/>
        <w:spacing w:line="360" w:lineRule="auto"/>
        <w:ind w:left="0" w:firstLine="1134"/>
        <w:jc w:val="both"/>
        <w:rPr>
          <w:rFonts w:ascii="Arial" w:hAnsi="Arial" w:cs="Arial"/>
        </w:rPr>
      </w:pPr>
      <w:r>
        <w:rPr>
          <w:rFonts w:ascii="Arial" w:hAnsi="Arial" w:cs="Arial"/>
          <w:szCs w:val="24"/>
        </w:rPr>
        <w:t>5.</w:t>
      </w:r>
      <w:r w:rsidR="00524CE4" w:rsidRPr="00524CE4">
        <w:rPr>
          <w:rFonts w:ascii="Arial" w:hAnsi="Arial" w:cs="Arial"/>
          <w:szCs w:val="24"/>
        </w:rPr>
        <w:t xml:space="preserve">3.1. </w:t>
      </w:r>
      <w:r w:rsidR="00CA3EDD" w:rsidRPr="00CA3EDD">
        <w:rPr>
          <w:rFonts w:ascii="Arial" w:hAnsi="Arial" w:cs="Arial"/>
        </w:rPr>
        <w:t xml:space="preserve">A execução do objeto deverá compreender todas as atividades técnicas e operacionais necessárias à realização completa das instalações elétricas do prédio da </w:t>
      </w:r>
      <w:r w:rsidR="00CA3EDD" w:rsidRPr="00CA3EDD">
        <w:rPr>
          <w:rFonts w:ascii="Arial" w:hAnsi="Arial" w:cs="Arial"/>
        </w:rPr>
        <w:lastRenderedPageBreak/>
        <w:t>Vigilância Sanitária, em conformidade com o projeto aprovado, as normas técnicas vigentes e as orientações da fiscalização da Administração Pública. Os serviços deverão ser desenvolvidos de forma organizada, seguindo um cronograma físico-financeiro previamente acordado entre as partes, garantindo qualidade, segurança e eficiência em todas as etapas.</w:t>
      </w:r>
    </w:p>
    <w:p w14:paraId="4A8D9EAE" w14:textId="228B0D89" w:rsidR="00CA3EDD" w:rsidRPr="00CA3EDD" w:rsidRDefault="00E750FB" w:rsidP="00CA3EDD">
      <w:pPr>
        <w:pStyle w:val="PargrafodaLista"/>
        <w:spacing w:line="360" w:lineRule="auto"/>
        <w:ind w:left="0" w:firstLine="1134"/>
        <w:jc w:val="both"/>
        <w:rPr>
          <w:rFonts w:ascii="Arial" w:hAnsi="Arial" w:cs="Arial"/>
          <w:szCs w:val="24"/>
        </w:rPr>
      </w:pPr>
      <w:r>
        <w:rPr>
          <w:rFonts w:ascii="Arial" w:hAnsi="Arial" w:cs="Arial"/>
          <w:szCs w:val="24"/>
        </w:rPr>
        <w:t xml:space="preserve">5.3.2. </w:t>
      </w:r>
      <w:r w:rsidR="00CA3EDD" w:rsidRPr="00CA3EDD">
        <w:rPr>
          <w:rFonts w:ascii="Arial" w:hAnsi="Arial" w:cs="Arial"/>
          <w:szCs w:val="24"/>
        </w:rPr>
        <w:t>Inicialmente, a contratada deverá realizar a mobilização da equipe técnica e dos equipamentos necessários, providenciando o transporte e a guarda adequada dos materiais fornecidos pela Administração. Em seguida, deverão ser feitas as marcações, medições e conferências in loco, assegurando a compatibilidade do projeto com as condições reais do prédio, e, se necessário, apresentando eventuais ajustes ou complementações para análise e aprovação da fiscalização.</w:t>
      </w:r>
    </w:p>
    <w:p w14:paraId="360D4FC1" w14:textId="4E0590B8" w:rsidR="00CA3EDD" w:rsidRPr="00CA3EDD" w:rsidRDefault="00E750FB" w:rsidP="00CA3EDD">
      <w:pPr>
        <w:pStyle w:val="PargrafodaLista"/>
        <w:spacing w:line="360" w:lineRule="auto"/>
        <w:ind w:left="0" w:firstLine="1134"/>
        <w:jc w:val="both"/>
        <w:rPr>
          <w:rFonts w:ascii="Arial" w:hAnsi="Arial" w:cs="Arial"/>
          <w:szCs w:val="24"/>
        </w:rPr>
      </w:pPr>
      <w:r>
        <w:rPr>
          <w:rFonts w:ascii="Arial" w:hAnsi="Arial" w:cs="Arial"/>
          <w:szCs w:val="24"/>
        </w:rPr>
        <w:t xml:space="preserve">5.3.3. </w:t>
      </w:r>
      <w:r w:rsidR="00CA3EDD" w:rsidRPr="00CA3EDD">
        <w:rPr>
          <w:rFonts w:ascii="Arial" w:hAnsi="Arial" w:cs="Arial"/>
          <w:szCs w:val="24"/>
        </w:rPr>
        <w:t>Posteriormente, deverão ser executadas as etapas de infraestrutura elétrica, compreendendo a instalação de eletrocalhas, eletrodutos, caixas de passagem, quadros de distribuição e sistemas de aterramento. O lançamento de cabos e condutores deverá ocorrer somente após a verificação da conformidade da infraestrutura, assegurando-se que os materiais empregados atendam às normas da ABNT e possuam certificação do INMETRO.</w:t>
      </w:r>
    </w:p>
    <w:p w14:paraId="37B97116" w14:textId="7F9CA732" w:rsidR="00CA3EDD" w:rsidRPr="00CA3EDD" w:rsidRDefault="00E750FB" w:rsidP="00CA3EDD">
      <w:pPr>
        <w:pStyle w:val="PargrafodaLista"/>
        <w:spacing w:line="360" w:lineRule="auto"/>
        <w:ind w:left="0" w:firstLine="1134"/>
        <w:jc w:val="both"/>
        <w:rPr>
          <w:rFonts w:ascii="Arial" w:hAnsi="Arial" w:cs="Arial"/>
          <w:szCs w:val="24"/>
        </w:rPr>
      </w:pPr>
      <w:r>
        <w:rPr>
          <w:rFonts w:ascii="Arial" w:hAnsi="Arial" w:cs="Arial"/>
          <w:szCs w:val="24"/>
        </w:rPr>
        <w:t xml:space="preserve">5.3.4. </w:t>
      </w:r>
      <w:r w:rsidR="00CA3EDD" w:rsidRPr="00CA3EDD">
        <w:rPr>
          <w:rFonts w:ascii="Arial" w:hAnsi="Arial" w:cs="Arial"/>
          <w:szCs w:val="24"/>
        </w:rPr>
        <w:t>Concluída a infraestrutura, a contratada deverá realizar a instalação e montagem dos dispositivos de proteção, seccionamento e manobra, incluindo disjuntores termomagnéticos, dispositivos diferenciais residuais (DR), dispositivos de proteção contra surtos (DPS) e demais componentes previstos no projeto. Na sequência, serão instalados os pontos de iluminação, tomadas de uso geral e específico, interruptores, luminárias em LED e demais equipamentos previstos.</w:t>
      </w:r>
    </w:p>
    <w:p w14:paraId="603427E4" w14:textId="057ECFD9" w:rsidR="00CA3EDD" w:rsidRPr="00CA3EDD" w:rsidRDefault="00E750FB" w:rsidP="00CA3EDD">
      <w:pPr>
        <w:pStyle w:val="PargrafodaLista"/>
        <w:spacing w:line="360" w:lineRule="auto"/>
        <w:ind w:left="0" w:firstLine="1134"/>
        <w:jc w:val="both"/>
        <w:rPr>
          <w:rFonts w:ascii="Arial" w:hAnsi="Arial" w:cs="Arial"/>
          <w:szCs w:val="24"/>
        </w:rPr>
      </w:pPr>
      <w:r>
        <w:rPr>
          <w:rFonts w:ascii="Arial" w:hAnsi="Arial" w:cs="Arial"/>
          <w:szCs w:val="24"/>
        </w:rPr>
        <w:t xml:space="preserve">5.3.5. </w:t>
      </w:r>
      <w:r w:rsidR="00CA3EDD" w:rsidRPr="00CA3EDD">
        <w:rPr>
          <w:rFonts w:ascii="Arial" w:hAnsi="Arial" w:cs="Arial"/>
          <w:szCs w:val="24"/>
        </w:rPr>
        <w:t xml:space="preserve">Durante toda a execução, deverão ser observadas as exigências da Norma Regulamentadora NR-10, com uso obrigatório de EPIs e </w:t>
      </w:r>
      <w:proofErr w:type="spellStart"/>
      <w:r w:rsidR="00CA3EDD" w:rsidRPr="00CA3EDD">
        <w:rPr>
          <w:rFonts w:ascii="Arial" w:hAnsi="Arial" w:cs="Arial"/>
          <w:szCs w:val="24"/>
        </w:rPr>
        <w:t>EPCs</w:t>
      </w:r>
      <w:proofErr w:type="spellEnd"/>
      <w:r w:rsidR="00CA3EDD" w:rsidRPr="00CA3EDD">
        <w:rPr>
          <w:rFonts w:ascii="Arial" w:hAnsi="Arial" w:cs="Arial"/>
          <w:szCs w:val="24"/>
        </w:rPr>
        <w:t>, isolamento da área de trabalho e procedimentos de segurança para garantir a integridade dos trabalhadores, servidores e usuários da edificação.</w:t>
      </w:r>
    </w:p>
    <w:p w14:paraId="4BEB39EF" w14:textId="7A8C5141" w:rsidR="00CA3EDD" w:rsidRPr="00CA3EDD" w:rsidRDefault="00E750FB" w:rsidP="00CA3EDD">
      <w:pPr>
        <w:pStyle w:val="PargrafodaLista"/>
        <w:spacing w:line="360" w:lineRule="auto"/>
        <w:ind w:left="0" w:firstLine="1134"/>
        <w:jc w:val="both"/>
        <w:rPr>
          <w:rFonts w:ascii="Arial" w:hAnsi="Arial" w:cs="Arial"/>
          <w:szCs w:val="24"/>
        </w:rPr>
      </w:pPr>
      <w:r>
        <w:rPr>
          <w:rFonts w:ascii="Arial" w:hAnsi="Arial" w:cs="Arial"/>
          <w:szCs w:val="24"/>
        </w:rPr>
        <w:t xml:space="preserve">5.3.6. </w:t>
      </w:r>
      <w:r w:rsidR="00CA3EDD" w:rsidRPr="00CA3EDD">
        <w:rPr>
          <w:rFonts w:ascii="Arial" w:hAnsi="Arial" w:cs="Arial"/>
          <w:szCs w:val="24"/>
        </w:rPr>
        <w:t>Após a conclusão dos serviços, deverão ser realizados os ensaios e testes obrigatórios, incluindo medição de resistência de isolação, continuidade elétrica, funcionamento dos dispositivos de proteção, medição da resistência de aterramento e verificação do desempenho do sistema de iluminação. Todos os resultados deverão ser consolidados em relatórios técnicos e laudos, acompanhados da respectiva Anotação de Responsabilidade Técnica (ART).</w:t>
      </w:r>
    </w:p>
    <w:p w14:paraId="748E0A0F" w14:textId="23D788D4" w:rsidR="00524CE4" w:rsidRPr="00E750FB" w:rsidRDefault="00E750FB" w:rsidP="00E750FB">
      <w:pPr>
        <w:pStyle w:val="PargrafodaLista"/>
        <w:spacing w:line="360" w:lineRule="auto"/>
        <w:ind w:left="0" w:firstLine="1134"/>
        <w:jc w:val="both"/>
        <w:rPr>
          <w:rFonts w:ascii="Arial" w:hAnsi="Arial" w:cs="Arial"/>
          <w:szCs w:val="24"/>
        </w:rPr>
      </w:pPr>
      <w:r>
        <w:rPr>
          <w:rFonts w:ascii="Arial" w:hAnsi="Arial" w:cs="Arial"/>
          <w:szCs w:val="24"/>
        </w:rPr>
        <w:lastRenderedPageBreak/>
        <w:t xml:space="preserve">5.3.7. </w:t>
      </w:r>
      <w:r w:rsidR="00CA3EDD" w:rsidRPr="00CA3EDD">
        <w:rPr>
          <w:rFonts w:ascii="Arial" w:hAnsi="Arial" w:cs="Arial"/>
          <w:szCs w:val="24"/>
        </w:rPr>
        <w:t>A execução do objeto somente será considerada concluída após a entrega do projeto “as built”, memorial descritivo atualizado, manuais de operação e manutenção, laudos de testes e certificados de garantia, devidamente aprovados pela fiscalização. Caberá à contratada ainda a desmobilização do canteiro e a limpeza completa da área de trabalho, deixando o prédio em plenas condições de uso.</w:t>
      </w:r>
    </w:p>
    <w:p w14:paraId="0824DEF5" w14:textId="1A75E96D" w:rsidR="00524CE4" w:rsidRPr="00524CE4" w:rsidRDefault="007D3D18" w:rsidP="00524CE4">
      <w:pPr>
        <w:pStyle w:val="PargrafodaLista"/>
        <w:spacing w:line="360" w:lineRule="auto"/>
        <w:ind w:left="0" w:firstLine="851"/>
        <w:jc w:val="both"/>
        <w:rPr>
          <w:rFonts w:ascii="Arial" w:hAnsi="Arial" w:cs="Arial"/>
          <w:b/>
          <w:bCs/>
          <w:szCs w:val="24"/>
        </w:rPr>
      </w:pPr>
      <w:r>
        <w:rPr>
          <w:rFonts w:ascii="Arial" w:hAnsi="Arial" w:cs="Arial"/>
          <w:b/>
          <w:bCs/>
          <w:szCs w:val="24"/>
        </w:rPr>
        <w:t>5.</w:t>
      </w:r>
      <w:r w:rsidR="00524CE4" w:rsidRPr="00524CE4">
        <w:rPr>
          <w:rFonts w:ascii="Arial" w:hAnsi="Arial" w:cs="Arial"/>
          <w:b/>
          <w:bCs/>
          <w:szCs w:val="24"/>
        </w:rPr>
        <w:t xml:space="preserve">4. Garantia, Manutenção e Assistência Técnica: </w:t>
      </w:r>
    </w:p>
    <w:p w14:paraId="098A1A13" w14:textId="6D996B6F" w:rsidR="00524CE4" w:rsidRP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5.</w:t>
      </w:r>
      <w:r w:rsidR="00524CE4" w:rsidRPr="00524CE4">
        <w:rPr>
          <w:rFonts w:ascii="Arial" w:hAnsi="Arial" w:cs="Arial"/>
          <w:szCs w:val="24"/>
        </w:rPr>
        <w:t xml:space="preserve">4.1. Para fins de garantia, deverá ser respeitado, no mínimo, o prazo legal </w:t>
      </w:r>
    </w:p>
    <w:p w14:paraId="65CC621F" w14:textId="1216FFCE" w:rsidR="00524CE4" w:rsidRPr="00CA3EDD" w:rsidRDefault="00524CE4" w:rsidP="00CA3EDD">
      <w:pPr>
        <w:spacing w:line="360" w:lineRule="auto"/>
        <w:jc w:val="both"/>
        <w:rPr>
          <w:rFonts w:ascii="Arial" w:hAnsi="Arial" w:cs="Arial"/>
          <w:szCs w:val="24"/>
        </w:rPr>
      </w:pPr>
      <w:r w:rsidRPr="00CA3EDD">
        <w:rPr>
          <w:rFonts w:ascii="Arial" w:hAnsi="Arial" w:cs="Arial"/>
          <w:szCs w:val="24"/>
        </w:rPr>
        <w:t>estabelecido na Lei nº 8.078/1990 (Código de Defesa do Consumidor).</w:t>
      </w:r>
    </w:p>
    <w:p w14:paraId="7B6051DC" w14:textId="77777777" w:rsidR="00524CE4" w:rsidRPr="00A64A7D" w:rsidRDefault="00524CE4" w:rsidP="00524CE4">
      <w:pPr>
        <w:pStyle w:val="PargrafodaLista"/>
        <w:spacing w:line="360" w:lineRule="auto"/>
        <w:ind w:left="0" w:firstLine="1134"/>
        <w:jc w:val="both"/>
        <w:rPr>
          <w:rFonts w:ascii="Arial" w:hAnsi="Arial" w:cs="Arial"/>
          <w:szCs w:val="24"/>
        </w:rPr>
      </w:pPr>
    </w:p>
    <w:p w14:paraId="540A814D" w14:textId="2EEBDC90" w:rsidR="00B86196" w:rsidRPr="00A64A7D" w:rsidRDefault="007D3D18" w:rsidP="00CD44FC">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6. </w:t>
      </w:r>
      <w:r w:rsidR="00B86196" w:rsidRPr="00A64A7D">
        <w:rPr>
          <w:rFonts w:ascii="Arial" w:hAnsi="Arial" w:cs="Arial"/>
          <w:b/>
          <w:szCs w:val="24"/>
        </w:rPr>
        <w:t>MODELO DE GESTÃO DE CONTRATO</w:t>
      </w:r>
    </w:p>
    <w:p w14:paraId="79E4D6DF" w14:textId="77777777" w:rsidR="00CD44FC" w:rsidRDefault="00CD44FC" w:rsidP="00CD44FC">
      <w:pPr>
        <w:pStyle w:val="Nivel2"/>
        <w:numPr>
          <w:ilvl w:val="0"/>
          <w:numId w:val="0"/>
        </w:numPr>
        <w:spacing w:before="0" w:after="0" w:line="360" w:lineRule="auto"/>
        <w:ind w:firstLine="851"/>
        <w:rPr>
          <w:rFonts w:eastAsia="Arial"/>
          <w:color w:val="auto"/>
          <w:sz w:val="24"/>
          <w:szCs w:val="24"/>
        </w:rPr>
      </w:pPr>
    </w:p>
    <w:p w14:paraId="320F4B9A" w14:textId="7AC886B5"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O contrato deverá ser executado fielmente pelas partes, de acordo com as cláusulas avençadas e as normas da Lei nº 14.133, de 2021, e cada parte responderá pelas consequências de sua inexecução total ou parcial.</w:t>
      </w:r>
    </w:p>
    <w:p w14:paraId="0FD42A9D"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sz w:val="24"/>
          <w:szCs w:val="24"/>
        </w:rPr>
        <w:t>Em caso de impedimento, ordem de paralisação ou suspensão do contrato, o cronograma de execução será prorrogado automaticamente pelo tempo correspondente, anotadas tais circunstâncias mediante simples apostila.</w:t>
      </w:r>
    </w:p>
    <w:p w14:paraId="59739071"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sz w:val="24"/>
          <w:szCs w:val="24"/>
        </w:rPr>
        <w:t>As comunicações entre o órgão ou entidade e a contratada devem ser realizadas por escrito sempre que o ato exigir tal formalidade, admitindo-se o uso de mensagem eletrônica para esse fim.</w:t>
      </w:r>
    </w:p>
    <w:p w14:paraId="41791CDC" w14:textId="77777777" w:rsidR="00B86196" w:rsidRPr="00A64A7D" w:rsidRDefault="00B86196" w:rsidP="00CD44FC">
      <w:pPr>
        <w:pStyle w:val="Nivel2"/>
        <w:numPr>
          <w:ilvl w:val="0"/>
          <w:numId w:val="0"/>
        </w:numPr>
        <w:spacing w:before="0" w:after="0" w:line="360" w:lineRule="auto"/>
        <w:ind w:firstLine="851"/>
        <w:rPr>
          <w:sz w:val="24"/>
          <w:szCs w:val="24"/>
        </w:rPr>
      </w:pPr>
      <w:r w:rsidRPr="00A64A7D">
        <w:rPr>
          <w:sz w:val="24"/>
          <w:szCs w:val="24"/>
        </w:rPr>
        <w:t>O órgão ou entidade poderá convocar representante da empresa para adoção de providências que devam ser cumpridas de imediato.</w:t>
      </w:r>
    </w:p>
    <w:p w14:paraId="5E550DA5"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7FF95817" w14:textId="1AE56DE1"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 xml:space="preserve">A execução do contrato deverá ser acompanhada e fiscalizada </w:t>
      </w:r>
      <w:r w:rsidRPr="001F1CB4">
        <w:rPr>
          <w:rFonts w:eastAsia="Arial"/>
          <w:color w:val="000000" w:themeColor="text1"/>
          <w:sz w:val="24"/>
          <w:szCs w:val="24"/>
        </w:rPr>
        <w:t>pelo servidor</w:t>
      </w:r>
      <w:r w:rsidR="001F1CB4" w:rsidRPr="001F1CB4">
        <w:rPr>
          <w:rFonts w:eastAsia="Arial"/>
          <w:color w:val="000000" w:themeColor="text1"/>
          <w:sz w:val="24"/>
          <w:szCs w:val="24"/>
        </w:rPr>
        <w:t xml:space="preserve"> Edilson de Souza</w:t>
      </w:r>
      <w:r w:rsidRPr="001F1CB4">
        <w:rPr>
          <w:rFonts w:eastAsia="Arial"/>
          <w:color w:val="000000" w:themeColor="text1"/>
          <w:sz w:val="24"/>
          <w:szCs w:val="24"/>
        </w:rPr>
        <w:t xml:space="preserve">, </w:t>
      </w:r>
      <w:r w:rsidRPr="00A64A7D">
        <w:rPr>
          <w:rFonts w:eastAsia="Arial"/>
          <w:color w:val="auto"/>
          <w:sz w:val="24"/>
          <w:szCs w:val="24"/>
        </w:rPr>
        <w:t>designado fiscal do contrato, ou pelos respectivos substitutos, nos termos do que determina a Lei nº 14.133/2021, art. 117, caput, para a boa execução técnica e administrativa do contrato celebrado.</w:t>
      </w:r>
    </w:p>
    <w:p w14:paraId="1BB572CD"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lastRenderedPageBreak/>
        <w:t xml:space="preserve">O fiscal técnico do contrato acompanhará a execução do contrato, para que sejam cumpridas todas as condições estabelecidas no contrato, de modo a assegurar os melhores resultados para a Administração. </w:t>
      </w:r>
    </w:p>
    <w:p w14:paraId="1B01F379"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O fiscal técnico do contrato deverá anotar no histórico de gerenciamento do contrato todas as ocorrências relacionadas à execução do contrato, com a descrição do que entender necessário para a regularização de eventuais faltas ou defeitos observados.</w:t>
      </w:r>
    </w:p>
    <w:p w14:paraId="34E629FF"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Identificada qualquer inexatidão ou irregularidade, o fiscal técnico do contrato emitirá notificações para a correção da execução do contrato, determinando prazo para a correção. </w:t>
      </w:r>
    </w:p>
    <w:p w14:paraId="7CE5E896"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fiscal técnico do contrato informará ao gestor do contato, em tempo hábil, a situação que demandar decisão ou adoção de medidas que ultrapassem sua competência, para que adote as medidas necessárias e saneadoras, se for o caso. </w:t>
      </w:r>
    </w:p>
    <w:p w14:paraId="1B18B13D"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No caso de ocorrências que possam inviabilizar a execução do contrato nas datas aprazadas, o fiscal técnico do contrato comunicará o fato imediatamente ao gestor do contrato. </w:t>
      </w:r>
    </w:p>
    <w:p w14:paraId="1D54369F"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O fiscal técnico do contrato comunicar ao gestor do contrato, em tempo hábil, o término do contrato sob sua responsabilidade, com vistas à renovação tempestiva ou à prorrogação contratual.</w:t>
      </w:r>
    </w:p>
    <w:p w14:paraId="42C033D9"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Constitui rotina de fiscalização a verificação da manutenção das condições de habilitação da contratada, acompanhamento o empenho, o pagamento, as garantias, as glosas e a formalização de apostilamento e termos aditivos, solicitando quaisquer documentos comprobatórios pertinentes, caso necessário.</w:t>
      </w:r>
    </w:p>
    <w:p w14:paraId="6291ED9D"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Caso ocorram descumprimento das obrigações contratuais, o fiscal do contrato atuará tempestivamente na solução do problema, reportando ao gestor do contrato para que tome as providências cabíveis, quando ultrapassar a sua competência.</w:t>
      </w:r>
    </w:p>
    <w:p w14:paraId="13557B73"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p>
    <w:p w14:paraId="516DB555"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acompanhará a manutenção das condições de habilitação da contratada, para fins de empenho de despesa e pagamento, e anotará os problemas que </w:t>
      </w:r>
      <w:r w:rsidRPr="00A64A7D">
        <w:rPr>
          <w:rFonts w:ascii="Arial" w:hAnsi="Arial" w:cs="Arial"/>
          <w:szCs w:val="24"/>
        </w:rPr>
        <w:lastRenderedPageBreak/>
        <w:t xml:space="preserve">obstem o fluxo normal da liquidação e do pagamento da despesa no relatório de riscos eventuais. </w:t>
      </w:r>
    </w:p>
    <w:p w14:paraId="78D24D73"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14:paraId="36F2313C"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O gestor do contrato emitirá documento comprobatório da avaliação realizada pelos fiscais técnico, administrativo e setorial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w:t>
      </w:r>
    </w:p>
    <w:p w14:paraId="04579967"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14:paraId="2FA4A649"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fiscal do contrato comunicará ao gestor do contrato, em tempo hábil, o término do contrato sob sua responsabilidade, com vistas à tempestiva renovação ou prorrogação contratual. </w:t>
      </w:r>
    </w:p>
    <w:p w14:paraId="5A8C1C41"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deverá elaborará relatório final com informações sobre a consecução dos objetivos que tenham justificado a contratação e eventuais condutas a serem adotadas para o aprimoramento das atividades da Administração. </w:t>
      </w:r>
    </w:p>
    <w:p w14:paraId="6460B688" w14:textId="468555E4" w:rsidR="009F6FB5" w:rsidRDefault="009F6FB5" w:rsidP="00A64A7D">
      <w:pPr>
        <w:pStyle w:val="PargrafodaLista"/>
        <w:spacing w:line="360" w:lineRule="auto"/>
        <w:ind w:left="0"/>
        <w:contextualSpacing w:val="0"/>
        <w:jc w:val="both"/>
        <w:rPr>
          <w:rFonts w:ascii="Arial" w:hAnsi="Arial" w:cs="Arial"/>
          <w:b/>
          <w:szCs w:val="24"/>
        </w:rPr>
      </w:pPr>
    </w:p>
    <w:p w14:paraId="043CF82E" w14:textId="5AF99F67" w:rsidR="00524CE4" w:rsidRDefault="007D3D18" w:rsidP="00524CE4">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7. </w:t>
      </w:r>
      <w:r w:rsidR="00524CE4">
        <w:rPr>
          <w:rFonts w:ascii="Arial" w:hAnsi="Arial" w:cs="Arial"/>
          <w:b/>
          <w:szCs w:val="24"/>
        </w:rPr>
        <w:t>DAS OBRIGAÇÕES DA CONTRATADA</w:t>
      </w:r>
    </w:p>
    <w:p w14:paraId="26BFAD24" w14:textId="77777777" w:rsidR="00524CE4" w:rsidRDefault="00524CE4" w:rsidP="00A64A7D">
      <w:pPr>
        <w:pStyle w:val="PargrafodaLista"/>
        <w:spacing w:line="360" w:lineRule="auto"/>
        <w:ind w:left="0"/>
        <w:contextualSpacing w:val="0"/>
        <w:jc w:val="both"/>
        <w:rPr>
          <w:rFonts w:ascii="Arial" w:hAnsi="Arial" w:cs="Arial"/>
          <w:b/>
          <w:szCs w:val="24"/>
        </w:rPr>
      </w:pPr>
    </w:p>
    <w:p w14:paraId="650D564D" w14:textId="77777777" w:rsidR="00524CE4" w:rsidRDefault="00524CE4" w:rsidP="00524CE4">
      <w:pPr>
        <w:pStyle w:val="PargrafodaLista"/>
        <w:spacing w:line="360" w:lineRule="auto"/>
        <w:ind w:left="0" w:firstLine="851"/>
        <w:jc w:val="both"/>
        <w:rPr>
          <w:rFonts w:ascii="Arial" w:hAnsi="Arial" w:cs="Arial"/>
          <w:szCs w:val="24"/>
        </w:rPr>
      </w:pPr>
      <w:r>
        <w:rPr>
          <w:rFonts w:ascii="Arial" w:hAnsi="Arial" w:cs="Arial"/>
          <w:szCs w:val="24"/>
        </w:rPr>
        <w:t>Constituem obrigações da Contratada:</w:t>
      </w:r>
    </w:p>
    <w:p w14:paraId="4BB4C6AD" w14:textId="01762905"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1. Manter, durante o contrato, todas as exigências contidas neste Termo de Referência bem como no contrato;</w:t>
      </w:r>
    </w:p>
    <w:p w14:paraId="7136BA9A" w14:textId="645D8658"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2. Manter, durante todo o prazo do contrato, em compatibilidade com as obrigações por ele assumidas, todas as condições de habilitação e qualificação exigidas no presente termo;</w:t>
      </w:r>
    </w:p>
    <w:p w14:paraId="5BA1AB64" w14:textId="2693A7E8"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 xml:space="preserve">3. Responder por todos os ônus e obrigações concernentes às Legislações Fiscais, Previdenciárias, </w:t>
      </w:r>
      <w:proofErr w:type="gramStart"/>
      <w:r w:rsidR="00524CE4">
        <w:rPr>
          <w:rFonts w:ascii="Arial" w:hAnsi="Arial" w:cs="Arial"/>
          <w:szCs w:val="24"/>
        </w:rPr>
        <w:t>Trabalhista e Comercial</w:t>
      </w:r>
      <w:proofErr w:type="gramEnd"/>
      <w:r w:rsidR="00524CE4">
        <w:rPr>
          <w:rFonts w:ascii="Arial" w:hAnsi="Arial" w:cs="Arial"/>
          <w:szCs w:val="24"/>
        </w:rPr>
        <w:t>, inclusive os que forem decorrentes de acidente de trabalho;</w:t>
      </w:r>
    </w:p>
    <w:p w14:paraId="6439087F" w14:textId="6E5C265A"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lastRenderedPageBreak/>
        <w:t>7.</w:t>
      </w:r>
      <w:r w:rsidR="00524CE4">
        <w:rPr>
          <w:rFonts w:ascii="Arial" w:hAnsi="Arial" w:cs="Arial"/>
          <w:szCs w:val="24"/>
        </w:rPr>
        <w:t>4. Responder financeiramente, sem prejuízo de quaisquer medidas que possa ser adotada por danos causados à União, Estado, Município ou a terceiros, em razão da execução do objeto do contrato;</w:t>
      </w:r>
    </w:p>
    <w:p w14:paraId="7B07E2EC" w14:textId="66261EC5"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5. Disponibilizar números de telefone, e-mails, ou outro meio hábil para comunicação pela Prefeitura Municipal de Ibirarema-SP e Departamentos Solicitantes, para efetivação dos pedidos durante o período contratual;</w:t>
      </w:r>
    </w:p>
    <w:p w14:paraId="7899826C" w14:textId="02FE1B49"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6. Entregar os produtos em perfeitas condições de consumo;</w:t>
      </w:r>
    </w:p>
    <w:p w14:paraId="342D71D4" w14:textId="0E73068C"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7. Responsabilizar-se por todos os gastos e despesas que se fizerem necessários para o cumprimento do objeto do contrato;</w:t>
      </w:r>
    </w:p>
    <w:p w14:paraId="4E74B0F3" w14:textId="32D3AD55"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8. Executar diretamente o contrato, inclusive a garantia, sem transferência de responsabilidade ou subcontratação;</w:t>
      </w:r>
    </w:p>
    <w:p w14:paraId="6DB5396F" w14:textId="7DA4658D"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9. Cumprir rigorosamente o prazo de entrega e de vigência de garantia previsto no contrato;</w:t>
      </w:r>
    </w:p>
    <w:p w14:paraId="5C694B63" w14:textId="686661D3"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10. Responder por todo e qualquer prejuízo causado a contratante, decorrentes de suas atividades e da desobediência de cláusulas contratuais, legislação e do adimplemento do objeto do contrato;</w:t>
      </w:r>
    </w:p>
    <w:p w14:paraId="4E7DFCBD" w14:textId="02B181F5"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11. A contratada será responsável por qualquer dano ou perda, resultante de transporte inadequado ou realizado sem os devidos cuidados;</w:t>
      </w:r>
    </w:p>
    <w:p w14:paraId="5255CE74" w14:textId="3845040F"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12. Deverá fornecer os produtos licitados dentro dos padrões, preços, prazos e forma estipulados.</w:t>
      </w:r>
    </w:p>
    <w:p w14:paraId="36B94A21" w14:textId="4E405717" w:rsidR="00524CE4" w:rsidRDefault="00524CE4" w:rsidP="00A64A7D">
      <w:pPr>
        <w:pStyle w:val="PargrafodaLista"/>
        <w:spacing w:line="360" w:lineRule="auto"/>
        <w:ind w:left="0"/>
        <w:contextualSpacing w:val="0"/>
        <w:jc w:val="both"/>
        <w:rPr>
          <w:rFonts w:ascii="Arial" w:hAnsi="Arial" w:cs="Arial"/>
          <w:b/>
          <w:szCs w:val="24"/>
        </w:rPr>
      </w:pPr>
    </w:p>
    <w:p w14:paraId="1559FA01" w14:textId="6E2E6445" w:rsidR="00524CE4" w:rsidRDefault="007D3D18" w:rsidP="00B86778">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8. </w:t>
      </w:r>
      <w:r w:rsidR="00B86778">
        <w:rPr>
          <w:rFonts w:ascii="Arial" w:hAnsi="Arial" w:cs="Arial"/>
          <w:b/>
          <w:szCs w:val="24"/>
        </w:rPr>
        <w:t>DAS OBRIGAÇÕES DA CONTRATANTE</w:t>
      </w:r>
    </w:p>
    <w:p w14:paraId="3BA1EE50" w14:textId="77777777" w:rsidR="00524CE4" w:rsidRDefault="00524CE4" w:rsidP="00A64A7D">
      <w:pPr>
        <w:pStyle w:val="PargrafodaLista"/>
        <w:spacing w:line="360" w:lineRule="auto"/>
        <w:ind w:left="0"/>
        <w:contextualSpacing w:val="0"/>
        <w:jc w:val="both"/>
        <w:rPr>
          <w:rFonts w:ascii="Arial" w:hAnsi="Arial" w:cs="Arial"/>
          <w:b/>
          <w:szCs w:val="24"/>
        </w:rPr>
      </w:pPr>
    </w:p>
    <w:p w14:paraId="6009D67A" w14:textId="77777777" w:rsidR="00B86778" w:rsidRDefault="00B86778" w:rsidP="00B86778">
      <w:pPr>
        <w:pStyle w:val="PargrafodaLista"/>
        <w:spacing w:line="360" w:lineRule="auto"/>
        <w:ind w:left="0" w:firstLine="851"/>
        <w:jc w:val="both"/>
        <w:rPr>
          <w:rFonts w:ascii="Arial" w:hAnsi="Arial" w:cs="Arial"/>
          <w:szCs w:val="24"/>
        </w:rPr>
      </w:pPr>
      <w:r>
        <w:rPr>
          <w:rFonts w:ascii="Arial" w:hAnsi="Arial" w:cs="Arial"/>
          <w:szCs w:val="24"/>
        </w:rPr>
        <w:t>Constituem obrigações da Contratante:</w:t>
      </w:r>
    </w:p>
    <w:p w14:paraId="7475FE5A" w14:textId="66C43775"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1. Fiscalizar, controlar e registrar a quantidade qualidade dos itens entregues;</w:t>
      </w:r>
    </w:p>
    <w:p w14:paraId="6DABC272" w14:textId="12111454"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2. Efetuar o pagamento dos produtos entregues conforme o Contrato e o Termo de Referência;</w:t>
      </w:r>
    </w:p>
    <w:p w14:paraId="714F8413" w14:textId="6AA7637A"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3. Rejeitar, no todo ou em parte, os produtos que o licitante vencedor apresenta fora das especificações contidas no Contrato e Termo de Referência;</w:t>
      </w:r>
    </w:p>
    <w:p w14:paraId="128AC611" w14:textId="4924C42E"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4. Acompanhar a execução do Contrato e conferir os produtos entregues e, advertir ou aplicar as sanções previstas no Contrato e Termo de Referência, quando atestadas as irregularidades, bem como qualquer ocorrência relativa ao comportamento de seus profissionais que venha a ser considerada prejudicial à execução do instrumento contratual;</w:t>
      </w:r>
    </w:p>
    <w:p w14:paraId="70DD22B6" w14:textId="2C4DB154"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lastRenderedPageBreak/>
        <w:t>8.</w:t>
      </w:r>
      <w:r w:rsidR="00B86778">
        <w:rPr>
          <w:rFonts w:ascii="Arial" w:hAnsi="Arial" w:cs="Arial"/>
          <w:szCs w:val="24"/>
        </w:rPr>
        <w:t>5. Notificar, por escrito, à Contratada da aplicação de qualquer sanção</w:t>
      </w:r>
    </w:p>
    <w:p w14:paraId="6E898438" w14:textId="6D6BA051"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6. Solicitar, a qualquer tempo, dados e informações referentes aos fornecimentos dos produtos, objeto do contrato;</w:t>
      </w:r>
    </w:p>
    <w:p w14:paraId="2CA24BF6" w14:textId="6822C265"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7. Prestar a Contratada toda e qualquer informação, por esta solicitada, necessária à perfeita execução do contrato.</w:t>
      </w:r>
    </w:p>
    <w:p w14:paraId="24DA8953" w14:textId="5A1C1E29" w:rsidR="00524CE4" w:rsidRDefault="00524CE4" w:rsidP="00A64A7D">
      <w:pPr>
        <w:pStyle w:val="PargrafodaLista"/>
        <w:spacing w:line="360" w:lineRule="auto"/>
        <w:ind w:left="0"/>
        <w:contextualSpacing w:val="0"/>
        <w:jc w:val="both"/>
        <w:rPr>
          <w:rFonts w:ascii="Arial" w:hAnsi="Arial" w:cs="Arial"/>
          <w:b/>
          <w:szCs w:val="24"/>
        </w:rPr>
      </w:pPr>
    </w:p>
    <w:p w14:paraId="03BDE736" w14:textId="52C22DCE" w:rsidR="00B86778" w:rsidRDefault="007D3D18" w:rsidP="00B86778">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9. </w:t>
      </w:r>
      <w:r w:rsidR="00B86778">
        <w:rPr>
          <w:rFonts w:ascii="Arial" w:hAnsi="Arial" w:cs="Arial"/>
          <w:b/>
          <w:szCs w:val="24"/>
        </w:rPr>
        <w:t>DAS SANÇÕES</w:t>
      </w:r>
    </w:p>
    <w:p w14:paraId="032396E1" w14:textId="77777777" w:rsidR="00B86778" w:rsidRDefault="00B86778" w:rsidP="00A64A7D">
      <w:pPr>
        <w:pStyle w:val="PargrafodaLista"/>
        <w:spacing w:line="360" w:lineRule="auto"/>
        <w:ind w:left="0"/>
        <w:contextualSpacing w:val="0"/>
        <w:jc w:val="both"/>
        <w:rPr>
          <w:rFonts w:ascii="Arial" w:hAnsi="Arial" w:cs="Arial"/>
          <w:b/>
          <w:szCs w:val="24"/>
        </w:rPr>
      </w:pPr>
    </w:p>
    <w:p w14:paraId="550715A3"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 xml:space="preserve">Mediante procedimento administrativo que assegure o contraditório e a ampla defesa, o prestador que cometer qualquer das infrações discriminadas no artigo 155 da Lei Federal nº 14.133/2021 ficará sujeito, sem prejuízo da responsabilidade civil e criminal, às seguintes sanções: </w:t>
      </w:r>
    </w:p>
    <w:p w14:paraId="0BD5E0F0" w14:textId="103298C2"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1.</w:t>
      </w:r>
      <w:r w:rsidR="00B86778" w:rsidRPr="00A3700E">
        <w:rPr>
          <w:rFonts w:ascii="Arial" w:hAnsi="Arial" w:cs="Arial"/>
          <w:bCs/>
          <w:szCs w:val="24"/>
        </w:rPr>
        <w:t xml:space="preserve"> Advertência; </w:t>
      </w:r>
    </w:p>
    <w:p w14:paraId="27231F0C" w14:textId="2919CDF5"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2.</w:t>
      </w:r>
      <w:r w:rsidR="00B86778" w:rsidRPr="00A3700E">
        <w:rPr>
          <w:rFonts w:ascii="Arial" w:hAnsi="Arial" w:cs="Arial"/>
          <w:bCs/>
          <w:szCs w:val="24"/>
        </w:rPr>
        <w:t xml:space="preserve"> Multa de 0,5% (cinco décimos por cento) do valor da parcela em atraso, por dia, até o limite de 15% (quinze por cento); ultrapassado esse limite, poderá ser caracterizada a inexecução total do objeto; </w:t>
      </w:r>
    </w:p>
    <w:p w14:paraId="096ACA42" w14:textId="19E1FDC8"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3.</w:t>
      </w:r>
      <w:r w:rsidR="00B86778" w:rsidRPr="00A3700E">
        <w:rPr>
          <w:rFonts w:ascii="Arial" w:hAnsi="Arial" w:cs="Arial"/>
          <w:bCs/>
          <w:szCs w:val="24"/>
        </w:rPr>
        <w:t xml:space="preserve"> Multa de até 30% (trinta por cento) do valor empenhado, em caso de inexecução total ou parcial do objeto, assim também considerado o atraso injustificado superior a 15 (quinze) dias; </w:t>
      </w:r>
    </w:p>
    <w:p w14:paraId="60DDF09C" w14:textId="402CFEAA"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4.</w:t>
      </w:r>
      <w:r w:rsidR="00B86778" w:rsidRPr="00A3700E">
        <w:rPr>
          <w:rFonts w:ascii="Arial" w:hAnsi="Arial" w:cs="Arial"/>
          <w:bCs/>
          <w:szCs w:val="24"/>
        </w:rPr>
        <w:t xml:space="preserve"> Qualquer outro fato que importe inexecução não relacionada a descumprimento de prazos ou que não enseje rescisão da contratação sujeitará a contratada à multa de até 10% (dez por cento) do valor empenhado; </w:t>
      </w:r>
    </w:p>
    <w:p w14:paraId="3D647813" w14:textId="460D2AD0"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5.</w:t>
      </w:r>
      <w:r w:rsidR="00B86778" w:rsidRPr="00A3700E">
        <w:rPr>
          <w:rFonts w:ascii="Arial" w:hAnsi="Arial" w:cs="Arial"/>
          <w:bCs/>
          <w:szCs w:val="24"/>
        </w:rPr>
        <w:t xml:space="preserve"> Impedimento de licitar e contratar no âmbito da Administração Pública direta e indireta do ente federativo que tiver aplicado a sanção, pelo prazo máximo de 3 (três) anos, quando não se justificar a imposição de penalidade mais grave; </w:t>
      </w:r>
    </w:p>
    <w:p w14:paraId="525F3DDA" w14:textId="1207A265"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6.</w:t>
      </w:r>
      <w:r w:rsidR="00B86778" w:rsidRPr="00A3700E">
        <w:rPr>
          <w:rFonts w:ascii="Arial" w:hAnsi="Arial" w:cs="Arial"/>
          <w:bCs/>
          <w:szCs w:val="24"/>
        </w:rPr>
        <w:t xml:space="preserve"> Declaração de inidoneidade para licitar ou contratar, que impedirá o responsável de licitar ou contratar no âmbito da Administração Pública direta e indireta de todos os entes</w:t>
      </w:r>
      <w:r w:rsidR="00B86778" w:rsidRPr="00A3700E">
        <w:t xml:space="preserve"> </w:t>
      </w:r>
      <w:r w:rsidR="00B86778" w:rsidRPr="00A3700E">
        <w:rPr>
          <w:rFonts w:ascii="Arial" w:hAnsi="Arial" w:cs="Arial"/>
          <w:bCs/>
          <w:szCs w:val="24"/>
        </w:rPr>
        <w:t xml:space="preserve">federativos, pelo prazo mínimo de 3 (três) anos e máximo de 6 (seis) anos, nos casos que justifiquem a imposição da penalidade mais grave; </w:t>
      </w:r>
    </w:p>
    <w:p w14:paraId="2AD4C2F1"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Todas as comunicações serão realizadas de forma eletrônica, nos endereços de e-mail cadastrados, sendo de responsabilidade da contratada o acompanhamento e atualização dos respectivos cadastros</w:t>
      </w:r>
      <w:r>
        <w:rPr>
          <w:rFonts w:ascii="Arial" w:hAnsi="Arial" w:cs="Arial"/>
          <w:bCs/>
          <w:szCs w:val="24"/>
        </w:rPr>
        <w:t>.</w:t>
      </w:r>
    </w:p>
    <w:p w14:paraId="3F475CDC"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lastRenderedPageBreak/>
        <w:t>A comunicação, enviada aos endereços de correio eletrônico da contratada, será considerada como efetivamente realizada após 5 (cinco) dias úteis, contados a partir do primeiro dia útil subsequente à data do envio</w:t>
      </w:r>
      <w:r>
        <w:rPr>
          <w:rFonts w:ascii="Arial" w:hAnsi="Arial" w:cs="Arial"/>
          <w:bCs/>
          <w:szCs w:val="24"/>
        </w:rPr>
        <w:t>.</w:t>
      </w:r>
    </w:p>
    <w:p w14:paraId="2FC23E70"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 xml:space="preserve">O recebimento da comunicação enviada por correio eletrônico, sempre que possível, deverá ser certificado pelo contratante. </w:t>
      </w:r>
    </w:p>
    <w:p w14:paraId="49E21259"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As multas previstas neste instrumento, se aplicadas, poderão ser descontadas dos pagamentos a que porventura o adjudicatário tenha direito</w:t>
      </w:r>
      <w:r>
        <w:rPr>
          <w:rFonts w:ascii="Arial" w:hAnsi="Arial" w:cs="Arial"/>
          <w:bCs/>
          <w:szCs w:val="24"/>
        </w:rPr>
        <w:t>.</w:t>
      </w:r>
    </w:p>
    <w:p w14:paraId="00E6BB00"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Caso inexistam pagamentos ou se o valor das faturas for insuficiente, o adjudicatário deverá recolher as multas no prazo máximo de 15 (quinze) dias corridos contados a partir do recebimento da notificação, através de Boleto a ser emitido em nome da contratada, apresentando o comprovante a esta Autarquia, sobre pena de inscrição na Dívida Ativa da Autarquia</w:t>
      </w:r>
      <w:r>
        <w:rPr>
          <w:rFonts w:ascii="Arial" w:hAnsi="Arial" w:cs="Arial"/>
          <w:bCs/>
          <w:szCs w:val="24"/>
        </w:rPr>
        <w:t>.</w:t>
      </w:r>
    </w:p>
    <w:p w14:paraId="4B3CE229" w14:textId="42ACBC31" w:rsidR="00B86778" w:rsidRDefault="00B86778" w:rsidP="00A64A7D">
      <w:pPr>
        <w:pStyle w:val="PargrafodaLista"/>
        <w:spacing w:line="360" w:lineRule="auto"/>
        <w:ind w:left="0"/>
        <w:contextualSpacing w:val="0"/>
        <w:jc w:val="both"/>
        <w:rPr>
          <w:rFonts w:ascii="Arial" w:hAnsi="Arial" w:cs="Arial"/>
          <w:b/>
          <w:szCs w:val="24"/>
        </w:rPr>
      </w:pPr>
    </w:p>
    <w:p w14:paraId="77BC7DDD" w14:textId="0334695E" w:rsidR="00B86778" w:rsidRDefault="007D3D18" w:rsidP="00B86778">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10. </w:t>
      </w:r>
      <w:r w:rsidR="00B86778">
        <w:rPr>
          <w:rFonts w:ascii="Arial" w:hAnsi="Arial" w:cs="Arial"/>
          <w:b/>
          <w:szCs w:val="24"/>
        </w:rPr>
        <w:t>DOS DOCUENTOS QUE DEVERÃO SER APRESENTADOS COMO CRITÉRIO DE HABILITAÇÃO, PELA EMPRESA QUE APRESENTAR A MELHOR PROPOSTA</w:t>
      </w:r>
    </w:p>
    <w:p w14:paraId="3DC48463" w14:textId="3717A048" w:rsidR="00B86778" w:rsidRDefault="00B86778" w:rsidP="00A64A7D">
      <w:pPr>
        <w:pStyle w:val="PargrafodaLista"/>
        <w:spacing w:line="360" w:lineRule="auto"/>
        <w:ind w:left="0"/>
        <w:contextualSpacing w:val="0"/>
        <w:jc w:val="both"/>
        <w:rPr>
          <w:rFonts w:ascii="Arial" w:hAnsi="Arial" w:cs="Arial"/>
          <w:b/>
          <w:szCs w:val="24"/>
        </w:rPr>
      </w:pPr>
    </w:p>
    <w:p w14:paraId="0FAFE553" w14:textId="42A9BA0A" w:rsidR="00B86778" w:rsidRDefault="00B86778" w:rsidP="00B86778">
      <w:pPr>
        <w:pStyle w:val="PargrafodaLista"/>
        <w:spacing w:line="360" w:lineRule="auto"/>
        <w:jc w:val="both"/>
        <w:rPr>
          <w:rFonts w:ascii="Arial" w:hAnsi="Arial" w:cs="Arial"/>
          <w:bCs/>
          <w:szCs w:val="24"/>
        </w:rPr>
      </w:pPr>
      <w:r>
        <w:rPr>
          <w:rFonts w:ascii="Arial" w:hAnsi="Arial" w:cs="Arial"/>
          <w:bCs/>
          <w:szCs w:val="24"/>
        </w:rPr>
        <w:t>As seguintes documentações deverão ser apresentadas</w:t>
      </w:r>
      <w:r w:rsidRPr="007D3D18">
        <w:rPr>
          <w:rFonts w:ascii="Arial" w:hAnsi="Arial" w:cs="Arial"/>
          <w:bCs/>
          <w:color w:val="000000" w:themeColor="text1"/>
          <w:szCs w:val="24"/>
        </w:rPr>
        <w:t>:</w:t>
      </w:r>
    </w:p>
    <w:p w14:paraId="69FD6975" w14:textId="4CA92B23"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Pr>
          <w:rFonts w:ascii="Arial" w:hAnsi="Arial" w:cs="Arial"/>
          <w:bCs/>
          <w:szCs w:val="24"/>
        </w:rPr>
        <w:t xml:space="preserve">1. </w:t>
      </w:r>
      <w:r w:rsidR="00B86778" w:rsidRPr="000B1AF4">
        <w:rPr>
          <w:rFonts w:ascii="Arial" w:hAnsi="Arial" w:cs="Arial"/>
          <w:bCs/>
          <w:szCs w:val="24"/>
        </w:rPr>
        <w:t xml:space="preserve">Prova de inscrição no Cadastro Nacional de Pessoas Jurídicas (CNPJ); </w:t>
      </w:r>
    </w:p>
    <w:p w14:paraId="39C39DB6" w14:textId="01511AF0"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Pr>
          <w:rFonts w:ascii="Arial" w:hAnsi="Arial" w:cs="Arial"/>
          <w:bCs/>
          <w:szCs w:val="24"/>
        </w:rPr>
        <w:t xml:space="preserve">2. </w:t>
      </w:r>
      <w:r w:rsidR="00B86778" w:rsidRPr="000B1AF4">
        <w:rPr>
          <w:rFonts w:ascii="Arial" w:hAnsi="Arial" w:cs="Arial"/>
          <w:bCs/>
          <w:szCs w:val="24"/>
        </w:rPr>
        <w:t>Fazenda Federal: consistindo em Certidão Negativa ou Positiva com Efeito de</w:t>
      </w:r>
      <w:r w:rsidR="00B86778">
        <w:rPr>
          <w:rFonts w:ascii="Arial" w:hAnsi="Arial" w:cs="Arial"/>
          <w:bCs/>
          <w:szCs w:val="24"/>
        </w:rPr>
        <w:t xml:space="preserve"> </w:t>
      </w:r>
      <w:r w:rsidR="00B86778" w:rsidRPr="000B1AF4">
        <w:rPr>
          <w:rFonts w:ascii="Arial" w:hAnsi="Arial" w:cs="Arial"/>
          <w:bCs/>
          <w:szCs w:val="24"/>
        </w:rPr>
        <w:t xml:space="preserve">Negativa junto ao Instituto Nacional de Seguridade Social (INSS) conforme Portaria MF 358, de 5 de setembro de 2014, de tributos e contribuições federais e Certidão de quitação da dívida da união, expedida pela Procuradoria da Fazenda Nacional. </w:t>
      </w:r>
    </w:p>
    <w:p w14:paraId="20861600" w14:textId="10D8B69F"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sidRPr="000B1AF4">
        <w:rPr>
          <w:rFonts w:ascii="Arial" w:hAnsi="Arial" w:cs="Arial"/>
          <w:bCs/>
          <w:szCs w:val="24"/>
        </w:rPr>
        <w:t xml:space="preserve">3. Fazenda Estadual: Certidão Negativa ou Positiva com Efeito de Negativa relativo ao ICMS da sede do Licitante; </w:t>
      </w:r>
    </w:p>
    <w:p w14:paraId="479BEFE6" w14:textId="6EB51D3D" w:rsidR="00B86778" w:rsidRPr="000B1AF4" w:rsidRDefault="007D3D18" w:rsidP="0063152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sidRPr="000B1AF4">
        <w:rPr>
          <w:rFonts w:ascii="Arial" w:hAnsi="Arial" w:cs="Arial"/>
          <w:bCs/>
          <w:szCs w:val="24"/>
        </w:rPr>
        <w:t xml:space="preserve">4. Fazenda Municipal: Certidão de regularidade de débito com a Fazenda Municipal (Certidão Negativa ou Positiva com Efeito de Negativa), da sede ou do domicílio do licitante, relativa aos tributos incidentes sobre o objeto desta licitação; </w:t>
      </w:r>
    </w:p>
    <w:p w14:paraId="444F2D16" w14:textId="4D8A025C"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sidRPr="000B1AF4">
        <w:rPr>
          <w:rFonts w:ascii="Arial" w:hAnsi="Arial" w:cs="Arial"/>
          <w:bCs/>
          <w:szCs w:val="24"/>
        </w:rPr>
        <w:t xml:space="preserve">5. Certidão Negativa de Débitos Trabalhistas - CNDT ou Positiva de Débitos Trabalhistas com Efeito de Negativa; </w:t>
      </w:r>
    </w:p>
    <w:p w14:paraId="206CCD97" w14:textId="2A3DE20E" w:rsidR="00B86778" w:rsidRDefault="007D3D18" w:rsidP="007D3D18">
      <w:pPr>
        <w:pStyle w:val="PargrafodaLista"/>
        <w:spacing w:line="360" w:lineRule="auto"/>
        <w:ind w:left="0" w:firstLine="1134"/>
        <w:contextualSpacing w:val="0"/>
        <w:jc w:val="both"/>
        <w:rPr>
          <w:rFonts w:ascii="Arial" w:hAnsi="Arial" w:cs="Arial"/>
          <w:bCs/>
          <w:szCs w:val="24"/>
        </w:rPr>
      </w:pPr>
      <w:r>
        <w:rPr>
          <w:rFonts w:ascii="Arial" w:hAnsi="Arial" w:cs="Arial"/>
          <w:bCs/>
          <w:szCs w:val="24"/>
        </w:rPr>
        <w:t>10.</w:t>
      </w:r>
      <w:r w:rsidR="00B86778" w:rsidRPr="000B1AF4">
        <w:rPr>
          <w:rFonts w:ascii="Arial" w:hAnsi="Arial" w:cs="Arial"/>
          <w:bCs/>
          <w:szCs w:val="24"/>
        </w:rPr>
        <w:t>6. Prova de regularidade com o Fundo de Garantia do Tempo de Serviço (FGTS);</w:t>
      </w:r>
    </w:p>
    <w:p w14:paraId="28BD745B" w14:textId="4AB99AA4" w:rsidR="001F1CB4" w:rsidRPr="001F1CB4" w:rsidRDefault="001F1CB4" w:rsidP="001F1CB4">
      <w:pPr>
        <w:pStyle w:val="PargrafodaLista"/>
        <w:spacing w:line="360" w:lineRule="auto"/>
        <w:ind w:left="0" w:firstLine="1134"/>
        <w:jc w:val="both"/>
        <w:rPr>
          <w:rFonts w:ascii="Arial" w:hAnsi="Arial" w:cs="Arial"/>
          <w:bCs/>
          <w:szCs w:val="24"/>
        </w:rPr>
      </w:pPr>
      <w:r>
        <w:rPr>
          <w:rFonts w:ascii="Arial" w:hAnsi="Arial" w:cs="Arial"/>
          <w:bCs/>
          <w:szCs w:val="24"/>
        </w:rPr>
        <w:t xml:space="preserve">10.7. </w:t>
      </w:r>
      <w:r w:rsidRPr="001F1CB4">
        <w:rPr>
          <w:rFonts w:ascii="Arial" w:hAnsi="Arial" w:cs="Arial"/>
          <w:bCs/>
          <w:szCs w:val="24"/>
        </w:rPr>
        <w:t>Comprovação de capacidade técnica-operacional da empresa licitante, de serviços pertinentes e compatíveis em características, quantidades e prazo com as constantes dos objetos deste Edital, através de certidões</w:t>
      </w:r>
      <w:r>
        <w:rPr>
          <w:rFonts w:ascii="Arial" w:hAnsi="Arial" w:cs="Arial"/>
          <w:bCs/>
          <w:szCs w:val="24"/>
        </w:rPr>
        <w:t xml:space="preserve">, </w:t>
      </w:r>
      <w:r w:rsidRPr="001F1CB4">
        <w:rPr>
          <w:rFonts w:ascii="Arial" w:hAnsi="Arial" w:cs="Arial"/>
          <w:bCs/>
          <w:szCs w:val="24"/>
        </w:rPr>
        <w:t>atestados</w:t>
      </w:r>
      <w:r>
        <w:rPr>
          <w:rFonts w:ascii="Arial" w:hAnsi="Arial" w:cs="Arial"/>
          <w:bCs/>
          <w:szCs w:val="24"/>
        </w:rPr>
        <w:t xml:space="preserve"> ou outros documentos </w:t>
      </w:r>
      <w:r>
        <w:rPr>
          <w:rFonts w:ascii="Arial" w:hAnsi="Arial" w:cs="Arial"/>
          <w:bCs/>
          <w:szCs w:val="24"/>
        </w:rPr>
        <w:lastRenderedPageBreak/>
        <w:t>equivalentes</w:t>
      </w:r>
      <w:r w:rsidRPr="001F1CB4">
        <w:rPr>
          <w:rFonts w:ascii="Arial" w:hAnsi="Arial" w:cs="Arial"/>
          <w:bCs/>
          <w:szCs w:val="24"/>
        </w:rPr>
        <w:t xml:space="preserve"> fornecidos por pessoa jurídica de direito público ou privado, contemplando os serviços, nos quais se indiquem a execução, no mínimo 50%, dos serviços do objeto desta licitação (Súmula nº 24 do TCE);</w:t>
      </w:r>
    </w:p>
    <w:p w14:paraId="2315ECA2" w14:textId="27C4280E" w:rsidR="007D3D18" w:rsidRPr="001F1CB4" w:rsidRDefault="001F1CB4" w:rsidP="001F1CB4">
      <w:pPr>
        <w:pStyle w:val="PargrafodaLista"/>
        <w:spacing w:line="360" w:lineRule="auto"/>
        <w:ind w:left="0" w:firstLine="1418"/>
        <w:contextualSpacing w:val="0"/>
        <w:jc w:val="both"/>
        <w:rPr>
          <w:rFonts w:ascii="Arial" w:hAnsi="Arial" w:cs="Arial"/>
          <w:bCs/>
          <w:szCs w:val="24"/>
        </w:rPr>
      </w:pPr>
      <w:r w:rsidRPr="001F1CB4">
        <w:rPr>
          <w:rFonts w:ascii="Arial" w:hAnsi="Arial" w:cs="Arial"/>
          <w:bCs/>
          <w:szCs w:val="24"/>
        </w:rPr>
        <w:t>10.</w:t>
      </w:r>
      <w:r>
        <w:rPr>
          <w:rFonts w:ascii="Arial" w:hAnsi="Arial" w:cs="Arial"/>
          <w:bCs/>
          <w:szCs w:val="24"/>
        </w:rPr>
        <w:t>7</w:t>
      </w:r>
      <w:r w:rsidRPr="001F1CB4">
        <w:rPr>
          <w:rFonts w:ascii="Arial" w:hAnsi="Arial" w:cs="Arial"/>
          <w:bCs/>
          <w:szCs w:val="24"/>
        </w:rPr>
        <w:t>.</w:t>
      </w:r>
      <w:r>
        <w:rPr>
          <w:rFonts w:ascii="Arial" w:hAnsi="Arial" w:cs="Arial"/>
          <w:bCs/>
          <w:szCs w:val="24"/>
        </w:rPr>
        <w:t>1.</w:t>
      </w:r>
      <w:r w:rsidRPr="001F1CB4">
        <w:rPr>
          <w:rFonts w:ascii="Arial" w:hAnsi="Arial" w:cs="Arial"/>
          <w:bCs/>
          <w:szCs w:val="24"/>
        </w:rPr>
        <w:t xml:space="preserve"> Será admitida, para fins de comprovação de quantitativo mínimo, a apresentação e o somatórios de diferentes atestados executados de forma concomitante;</w:t>
      </w:r>
    </w:p>
    <w:p w14:paraId="282303A6" w14:textId="77777777" w:rsidR="007D3D18" w:rsidRDefault="007D3D18" w:rsidP="00A64A7D">
      <w:pPr>
        <w:pStyle w:val="PargrafodaLista"/>
        <w:spacing w:line="360" w:lineRule="auto"/>
        <w:ind w:left="0"/>
        <w:contextualSpacing w:val="0"/>
        <w:jc w:val="both"/>
        <w:rPr>
          <w:rFonts w:ascii="Arial" w:hAnsi="Arial" w:cs="Arial"/>
          <w:b/>
          <w:szCs w:val="24"/>
        </w:rPr>
      </w:pPr>
    </w:p>
    <w:p w14:paraId="4F4F3143" w14:textId="092F555E" w:rsidR="00B86196" w:rsidRDefault="007D3D18" w:rsidP="009F6FB5">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11. </w:t>
      </w:r>
      <w:r w:rsidR="00B86196" w:rsidRPr="00A64A7D">
        <w:rPr>
          <w:rFonts w:ascii="Arial" w:hAnsi="Arial" w:cs="Arial"/>
          <w:b/>
          <w:szCs w:val="24"/>
        </w:rPr>
        <w:t>CRITÉRIOS DE MEDIÇÃO E PAGAMENTO</w:t>
      </w:r>
    </w:p>
    <w:p w14:paraId="67FD979D" w14:textId="77777777" w:rsidR="009F6FB5" w:rsidRPr="00A64A7D" w:rsidRDefault="009F6FB5" w:rsidP="00A64A7D">
      <w:pPr>
        <w:pStyle w:val="PargrafodaLista"/>
        <w:spacing w:line="360" w:lineRule="auto"/>
        <w:ind w:left="0"/>
        <w:contextualSpacing w:val="0"/>
        <w:jc w:val="both"/>
        <w:rPr>
          <w:rFonts w:ascii="Arial" w:hAnsi="Arial" w:cs="Arial"/>
          <w:b/>
          <w:szCs w:val="24"/>
        </w:rPr>
      </w:pPr>
    </w:p>
    <w:p w14:paraId="31348804" w14:textId="77777777" w:rsidR="00B86778" w:rsidRPr="00B86778" w:rsidRDefault="00B86778" w:rsidP="00B86778">
      <w:pPr>
        <w:spacing w:line="360" w:lineRule="auto"/>
        <w:ind w:firstLine="851"/>
        <w:jc w:val="both"/>
        <w:rPr>
          <w:rFonts w:ascii="Arial" w:hAnsi="Arial" w:cs="Arial"/>
          <w:szCs w:val="24"/>
          <w:lang w:eastAsia="en-US"/>
        </w:rPr>
      </w:pPr>
      <w:r w:rsidRPr="00B86778">
        <w:rPr>
          <w:rFonts w:ascii="Arial" w:hAnsi="Arial" w:cs="Arial"/>
          <w:szCs w:val="24"/>
          <w:lang w:eastAsia="en-US"/>
        </w:rPr>
        <w:t>Os seguintes critérios deverão ser obedecidos:</w:t>
      </w:r>
    </w:p>
    <w:p w14:paraId="4752C0B1" w14:textId="6103F430" w:rsidR="00B86778" w:rsidRPr="00B86778" w:rsidRDefault="007D3D18" w:rsidP="00B86778">
      <w:pPr>
        <w:spacing w:line="360" w:lineRule="auto"/>
        <w:ind w:firstLine="851"/>
        <w:jc w:val="both"/>
        <w:rPr>
          <w:rFonts w:ascii="Arial" w:hAnsi="Arial" w:cs="Arial"/>
          <w:b/>
          <w:szCs w:val="24"/>
          <w:lang w:eastAsia="en-US"/>
        </w:rPr>
      </w:pPr>
      <w:r>
        <w:rPr>
          <w:rFonts w:ascii="Arial" w:hAnsi="Arial" w:cs="Arial"/>
          <w:b/>
          <w:szCs w:val="24"/>
          <w:lang w:eastAsia="en-US"/>
        </w:rPr>
        <w:t>11.</w:t>
      </w:r>
      <w:r w:rsidR="00B86778" w:rsidRPr="00B86778">
        <w:rPr>
          <w:rFonts w:ascii="Arial" w:hAnsi="Arial" w:cs="Arial"/>
          <w:b/>
          <w:szCs w:val="24"/>
          <w:lang w:eastAsia="en-US"/>
        </w:rPr>
        <w:t xml:space="preserve">1. Do Recebimento dos </w:t>
      </w:r>
      <w:r w:rsidR="00E01A6C">
        <w:rPr>
          <w:rFonts w:ascii="Arial" w:hAnsi="Arial" w:cs="Arial"/>
          <w:b/>
          <w:szCs w:val="24"/>
          <w:lang w:eastAsia="en-US"/>
        </w:rPr>
        <w:t>serviços</w:t>
      </w:r>
      <w:r w:rsidR="00B86778" w:rsidRPr="00B86778">
        <w:rPr>
          <w:rFonts w:ascii="Arial" w:hAnsi="Arial" w:cs="Arial"/>
          <w:b/>
          <w:szCs w:val="24"/>
          <w:lang w:eastAsia="en-US"/>
        </w:rPr>
        <w:t>:</w:t>
      </w:r>
    </w:p>
    <w:p w14:paraId="4CB72BD4" w14:textId="0F78813E" w:rsidR="00B86778" w:rsidRPr="00B86778" w:rsidRDefault="007D3D18" w:rsidP="00B86778">
      <w:pPr>
        <w:spacing w:line="360" w:lineRule="auto"/>
        <w:ind w:firstLine="1134"/>
        <w:jc w:val="both"/>
        <w:rPr>
          <w:rFonts w:ascii="Arial" w:hAnsi="Arial" w:cs="Arial"/>
          <w:bCs/>
          <w:szCs w:val="24"/>
        </w:rPr>
      </w:pPr>
      <w:r>
        <w:rPr>
          <w:rFonts w:ascii="Arial" w:hAnsi="Arial" w:cs="Arial"/>
          <w:szCs w:val="24"/>
          <w:lang w:eastAsia="en-US"/>
        </w:rPr>
        <w:t>11.</w:t>
      </w:r>
      <w:r w:rsidR="00B86778" w:rsidRPr="00B86778">
        <w:rPr>
          <w:rFonts w:ascii="Arial" w:hAnsi="Arial" w:cs="Arial"/>
          <w:szCs w:val="24"/>
          <w:lang w:eastAsia="en-US"/>
        </w:rPr>
        <w:t xml:space="preserve">1.1. Os </w:t>
      </w:r>
      <w:r w:rsidR="00734881" w:rsidRPr="00CA3EDD">
        <w:rPr>
          <w:rFonts w:ascii="Arial" w:hAnsi="Arial" w:cs="Arial"/>
          <w:color w:val="000000" w:themeColor="text1"/>
          <w:szCs w:val="24"/>
          <w:lang w:eastAsia="en-US"/>
        </w:rPr>
        <w:t>serviços</w:t>
      </w:r>
      <w:r w:rsidR="00B86778" w:rsidRPr="00CA3EDD">
        <w:rPr>
          <w:rFonts w:ascii="Arial" w:hAnsi="Arial" w:cs="Arial"/>
          <w:color w:val="000000" w:themeColor="text1"/>
          <w:szCs w:val="24"/>
          <w:lang w:eastAsia="en-US"/>
        </w:rPr>
        <w:t xml:space="preserve"> </w:t>
      </w:r>
      <w:r w:rsidR="00B86778" w:rsidRPr="00B86778">
        <w:rPr>
          <w:rFonts w:ascii="Arial" w:hAnsi="Arial" w:cs="Arial"/>
          <w:szCs w:val="24"/>
          <w:lang w:eastAsia="en-US"/>
        </w:rPr>
        <w:t xml:space="preserve">serão recebidos provisoriamente, de forma sumária, no ato da entrega, juntamente com a </w:t>
      </w:r>
      <w:r w:rsidR="00B86778" w:rsidRPr="00B86778">
        <w:rPr>
          <w:rFonts w:ascii="Arial" w:eastAsia="Calibri" w:hAnsi="Arial" w:cs="Arial"/>
          <w:szCs w:val="24"/>
          <w:lang w:eastAsia="en-US"/>
        </w:rPr>
        <w:t>nota</w:t>
      </w:r>
      <w:r w:rsidR="00B86778" w:rsidRPr="00B86778">
        <w:rPr>
          <w:rFonts w:ascii="Arial" w:hAnsi="Arial" w:cs="Arial"/>
          <w:szCs w:val="24"/>
          <w:lang w:eastAsia="en-US"/>
        </w:rPr>
        <w:t xml:space="preserve"> fiscal ou instrumento de cobrança equivalente, pela fiscal do contrato, agente responsável pelo acompanhamento e fiscalização do contrato, para efeito de posterior verificação de sua conformidade com as especificações constantes no Termo de Referência e na proposta.</w:t>
      </w:r>
    </w:p>
    <w:p w14:paraId="2A194294" w14:textId="57716743" w:rsidR="00B86778" w:rsidRPr="00B86778" w:rsidRDefault="007D3D18" w:rsidP="00B86778">
      <w:pPr>
        <w:spacing w:line="360" w:lineRule="auto"/>
        <w:ind w:firstLine="1134"/>
        <w:jc w:val="both"/>
        <w:rPr>
          <w:rFonts w:ascii="Arial" w:hAnsi="Arial" w:cs="Arial"/>
          <w:bCs/>
          <w:szCs w:val="24"/>
        </w:rPr>
      </w:pPr>
      <w:r>
        <w:rPr>
          <w:rFonts w:ascii="Arial" w:hAnsi="Arial" w:cs="Arial"/>
          <w:szCs w:val="24"/>
          <w:lang w:eastAsia="en-US"/>
        </w:rPr>
        <w:t>11.</w:t>
      </w:r>
      <w:r w:rsidR="00B86778" w:rsidRPr="00B86778">
        <w:rPr>
          <w:rFonts w:ascii="Arial" w:hAnsi="Arial" w:cs="Arial"/>
          <w:szCs w:val="24"/>
          <w:lang w:eastAsia="en-US"/>
        </w:rPr>
        <w:t xml:space="preserve">1.2. Os </w:t>
      </w:r>
      <w:r w:rsidR="00CA3EDD">
        <w:rPr>
          <w:rFonts w:ascii="Arial" w:hAnsi="Arial" w:cs="Arial"/>
          <w:szCs w:val="24"/>
          <w:lang w:eastAsia="en-US"/>
        </w:rPr>
        <w:t>serviços</w:t>
      </w:r>
      <w:r w:rsidR="00B86778" w:rsidRPr="00B86778">
        <w:rPr>
          <w:rFonts w:ascii="Arial" w:hAnsi="Arial" w:cs="Arial"/>
          <w:szCs w:val="24"/>
          <w:lang w:eastAsia="en-US"/>
        </w:rPr>
        <w:t xml:space="preserve"> poderão ser rejeitados, no todo ou em parte, inclusive antes do recebimento provisório, quando em desacordo com as especificações constantes no Termo de Referência e na proposta, devendo ser substituídos no prazo de até 24 horas, a contar da notificação da contratada, às suas custas, sem prejuízo da aplicação das penalidades.</w:t>
      </w:r>
    </w:p>
    <w:p w14:paraId="261BE416" w14:textId="2905371F" w:rsidR="00B86778" w:rsidRPr="00B86778" w:rsidRDefault="007D3D18" w:rsidP="00B86778">
      <w:pPr>
        <w:spacing w:line="360" w:lineRule="auto"/>
        <w:ind w:firstLine="1134"/>
        <w:jc w:val="both"/>
        <w:rPr>
          <w:rFonts w:ascii="Arial" w:eastAsiaTheme="minorEastAsia" w:hAnsi="Arial" w:cs="Arial"/>
          <w:color w:val="000000"/>
          <w:szCs w:val="24"/>
          <w:lang w:eastAsia="en-US"/>
        </w:rPr>
      </w:pPr>
      <w:r>
        <w:rPr>
          <w:rFonts w:ascii="Arial" w:eastAsiaTheme="minorEastAsia" w:hAnsi="Arial" w:cs="Arial"/>
          <w:color w:val="000000"/>
          <w:szCs w:val="24"/>
          <w:lang w:eastAsia="en-US"/>
        </w:rPr>
        <w:t>11.</w:t>
      </w:r>
      <w:r w:rsidR="00B86778" w:rsidRPr="00B86778">
        <w:rPr>
          <w:rFonts w:ascii="Arial" w:eastAsiaTheme="minorEastAsia" w:hAnsi="Arial" w:cs="Arial"/>
          <w:color w:val="000000"/>
          <w:szCs w:val="24"/>
          <w:lang w:eastAsia="en-US"/>
        </w:rPr>
        <w:t xml:space="preserve">1.3. O recebimento definitivo ocorrerá no prazo </w:t>
      </w:r>
      <w:r w:rsidR="00B86778" w:rsidRPr="00B86778">
        <w:rPr>
          <w:rFonts w:ascii="Arial" w:eastAsiaTheme="minorEastAsia" w:hAnsi="Arial" w:cs="Arial"/>
          <w:color w:val="000000" w:themeColor="text1"/>
          <w:szCs w:val="24"/>
          <w:lang w:eastAsia="en-US"/>
        </w:rPr>
        <w:t xml:space="preserve">de 1 </w:t>
      </w:r>
      <w:r w:rsidR="00B86778" w:rsidRPr="00B86778">
        <w:rPr>
          <w:rFonts w:ascii="Arial" w:eastAsiaTheme="minorEastAsia" w:hAnsi="Arial" w:cs="Arial"/>
          <w:color w:val="000000"/>
          <w:szCs w:val="24"/>
          <w:lang w:eastAsia="en-US"/>
        </w:rPr>
        <w:t>dia útil, a contar do recebimento da nota fiscal ou de instrumento de cobrança equivalente pela Administração, após a verificação da qualidade e quantidade do material, bem como a integral execução do objeto contratado, e consequente aceitação mediante termo detalhado.</w:t>
      </w:r>
    </w:p>
    <w:p w14:paraId="1709DBF0" w14:textId="4CA6D9E6"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1.4. O prazo para recebimento definitivo poderá ser excepcionalmente prorrogado, de forma justificada, por igual período, quando houver necessidade de diligências para a aferição do atendimento das exigências contratuais.</w:t>
      </w:r>
    </w:p>
    <w:p w14:paraId="704745A6" w14:textId="31C97540"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1.5. No caso de controvérsia sobre a execução do objeto, quanto à dimensão, qualidade e quantidade, deverá ser observado o teor do art. 143 da Lei nº 14.133/2021, comunicando-se à empresa para emissão de Nota Fiscal no que pertine à parcela incontroversa da execução do objeto, para efeito de liquidação e pagamento.</w:t>
      </w:r>
    </w:p>
    <w:p w14:paraId="7947EBBC" w14:textId="76794142"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 xml:space="preserve">1.6. O prazo para a solução, pelo contratado, de inconsistências na execução do objeto ou de saneamento da nota fiscal ou de instrumento de cobrança equivalente, </w:t>
      </w:r>
      <w:r w:rsidR="00B86778" w:rsidRPr="00B86778">
        <w:rPr>
          <w:rFonts w:ascii="Arial" w:hAnsi="Arial" w:cs="Arial"/>
          <w:szCs w:val="24"/>
        </w:rPr>
        <w:lastRenderedPageBreak/>
        <w:t>verificadas pela Administração durante a análise prévia à liquidação de despesa, não será computado para os fins do recebimento definitivo.</w:t>
      </w:r>
    </w:p>
    <w:p w14:paraId="572B8401" w14:textId="0E94ED68"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1.7. O recebimento provisório ou definitivo não excluirá a responsabilidade civil pela solidez e pela segurança do serviço nem a responsabilidade ético-profissional pela perfeita execução do contrato.</w:t>
      </w:r>
    </w:p>
    <w:p w14:paraId="3B740C2E" w14:textId="487ECC0D" w:rsidR="00B86778" w:rsidRPr="00B86778" w:rsidRDefault="007D3D18" w:rsidP="00B86778">
      <w:pPr>
        <w:spacing w:line="360" w:lineRule="auto"/>
        <w:ind w:firstLine="851"/>
        <w:jc w:val="both"/>
        <w:rPr>
          <w:rFonts w:ascii="Arial" w:hAnsi="Arial" w:cs="Arial"/>
          <w:b/>
          <w:szCs w:val="24"/>
        </w:rPr>
      </w:pPr>
      <w:r>
        <w:rPr>
          <w:rFonts w:ascii="Arial" w:hAnsi="Arial" w:cs="Arial"/>
          <w:b/>
          <w:szCs w:val="24"/>
        </w:rPr>
        <w:t>11.</w:t>
      </w:r>
      <w:r w:rsidR="00B86778" w:rsidRPr="00B86778">
        <w:rPr>
          <w:rFonts w:ascii="Arial" w:hAnsi="Arial" w:cs="Arial"/>
          <w:b/>
          <w:szCs w:val="24"/>
        </w:rPr>
        <w:t>2. Da Liquidação:</w:t>
      </w:r>
    </w:p>
    <w:p w14:paraId="6E04172D" w14:textId="2E68DA07"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2.1. Recebida a Nota Fiscal ou documento de cobrança equivalente, correrá o prazo de 5 dias úteis para fins de liquidação, prorrogáveis por igual período, em ato motivado do agente competente pela liquidação.</w:t>
      </w:r>
    </w:p>
    <w:p w14:paraId="2DFA0AB7" w14:textId="0ABBAB3E"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 xml:space="preserve">2.2. Para fins de liquidação, o setor competente deverá verificar se a nota fiscal ou instrumento de cobrança equivalente apresentado expressa os elementos necessários e essenciais do documento, tais como: </w:t>
      </w:r>
    </w:p>
    <w:p w14:paraId="6C79E193" w14:textId="653219F2"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2.2.1. O prazo de validade;</w:t>
      </w:r>
    </w:p>
    <w:p w14:paraId="1ACFAF1A" w14:textId="2E281EB0"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 xml:space="preserve">2.2.2. A data da emissão; </w:t>
      </w:r>
    </w:p>
    <w:p w14:paraId="2C7D4519" w14:textId="61501E63"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 xml:space="preserve">2.2.3. Os dados do contrato e do órgão contratante; </w:t>
      </w:r>
    </w:p>
    <w:p w14:paraId="5CD0A2F4" w14:textId="6968C4FE"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 xml:space="preserve">2.2.4. O período respectivo de execução do contrato; </w:t>
      </w:r>
    </w:p>
    <w:p w14:paraId="4B08406F" w14:textId="3742EE8C"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 xml:space="preserve">2.2.5. O valor a pagar; e </w:t>
      </w:r>
    </w:p>
    <w:p w14:paraId="169CBB58" w14:textId="5DF307C7"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2.2.6. Eventual destaque do valor de retenções tributárias cabíveis.</w:t>
      </w:r>
    </w:p>
    <w:p w14:paraId="15CBCA5B" w14:textId="1D033655"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 xml:space="preserve">2.3. Havendo erro na apresentação da nota fiscal ou instrumento de cobrança equivalente, ou circunstância que impeça a liquidação da despesa, esta ficará sobrestada até que o contratado providencie as medidas saneadoras, reiniciando-se o prazo após a comprovação da regularização da </w:t>
      </w:r>
      <w:r w:rsidR="00B86778" w:rsidRPr="00B86778">
        <w:rPr>
          <w:rFonts w:ascii="Arial" w:hAnsi="Arial" w:cs="Arial"/>
          <w:color w:val="000000" w:themeColor="text1"/>
          <w:szCs w:val="24"/>
        </w:rPr>
        <w:t>situação</w:t>
      </w:r>
      <w:r w:rsidR="00B86778" w:rsidRPr="00B86778">
        <w:rPr>
          <w:rFonts w:ascii="Arial" w:hAnsi="Arial" w:cs="Arial"/>
          <w:szCs w:val="24"/>
        </w:rPr>
        <w:t>, sem ônus ao contratante.</w:t>
      </w:r>
    </w:p>
    <w:p w14:paraId="461EBF0E" w14:textId="20ACB107" w:rsidR="00B86778" w:rsidRPr="00B86778" w:rsidRDefault="007D3D18" w:rsidP="00B86778">
      <w:pPr>
        <w:spacing w:line="360" w:lineRule="auto"/>
        <w:ind w:firstLine="851"/>
        <w:jc w:val="both"/>
        <w:rPr>
          <w:rFonts w:ascii="Arial" w:hAnsi="Arial" w:cs="Arial"/>
          <w:b/>
          <w:szCs w:val="24"/>
        </w:rPr>
      </w:pPr>
      <w:r>
        <w:rPr>
          <w:rFonts w:ascii="Arial" w:hAnsi="Arial" w:cs="Arial"/>
          <w:b/>
          <w:szCs w:val="24"/>
        </w:rPr>
        <w:t>11.</w:t>
      </w:r>
      <w:r w:rsidR="00B86778" w:rsidRPr="00B86778">
        <w:rPr>
          <w:rFonts w:ascii="Arial" w:hAnsi="Arial" w:cs="Arial"/>
          <w:b/>
          <w:szCs w:val="24"/>
        </w:rPr>
        <w:t xml:space="preserve">3. Do Prazo de Pagamento: </w:t>
      </w:r>
    </w:p>
    <w:p w14:paraId="24944631" w14:textId="0AD9904A" w:rsidR="00B86778" w:rsidRPr="00B86778" w:rsidRDefault="007D3D18" w:rsidP="00B86778">
      <w:pPr>
        <w:spacing w:line="360" w:lineRule="auto"/>
        <w:ind w:firstLine="1134"/>
        <w:contextualSpacing/>
        <w:jc w:val="both"/>
        <w:rPr>
          <w:rFonts w:ascii="Arial" w:hAnsi="Arial" w:cs="Arial"/>
          <w:szCs w:val="24"/>
        </w:rPr>
      </w:pPr>
      <w:r>
        <w:rPr>
          <w:rFonts w:ascii="Arial" w:hAnsi="Arial" w:cs="Arial"/>
          <w:szCs w:val="24"/>
        </w:rPr>
        <w:t>11.</w:t>
      </w:r>
      <w:r w:rsidR="00B86778" w:rsidRPr="00B86778">
        <w:rPr>
          <w:rFonts w:ascii="Arial" w:hAnsi="Arial" w:cs="Arial"/>
          <w:szCs w:val="24"/>
        </w:rPr>
        <w:t>3.1. O pagamento será efetuado no prazo de até 30 (trinta) dias contados da finalização da liquidação da despesa, conforme seção anterior.</w:t>
      </w:r>
    </w:p>
    <w:p w14:paraId="675591ED" w14:textId="68BA6D68" w:rsidR="00B86778" w:rsidRPr="00B86778" w:rsidRDefault="007D3D18" w:rsidP="00B86778">
      <w:pPr>
        <w:spacing w:line="360" w:lineRule="auto"/>
        <w:ind w:firstLine="851"/>
        <w:contextualSpacing/>
        <w:jc w:val="both"/>
        <w:rPr>
          <w:rFonts w:ascii="Arial" w:hAnsi="Arial" w:cs="Arial"/>
          <w:b/>
          <w:szCs w:val="24"/>
        </w:rPr>
      </w:pPr>
      <w:r>
        <w:rPr>
          <w:rFonts w:ascii="Arial" w:hAnsi="Arial" w:cs="Arial"/>
          <w:b/>
          <w:szCs w:val="24"/>
        </w:rPr>
        <w:t>11.</w:t>
      </w:r>
      <w:r w:rsidR="00B86778" w:rsidRPr="00B86778">
        <w:rPr>
          <w:rFonts w:ascii="Arial" w:hAnsi="Arial" w:cs="Arial"/>
          <w:b/>
          <w:szCs w:val="24"/>
        </w:rPr>
        <w:t>4. Da Forma de Pagamento:</w:t>
      </w:r>
    </w:p>
    <w:p w14:paraId="58CC1FEA" w14:textId="3882E32B" w:rsidR="00B86778" w:rsidRPr="00B86778" w:rsidRDefault="007D3D18" w:rsidP="00B86778">
      <w:pPr>
        <w:spacing w:line="360" w:lineRule="auto"/>
        <w:ind w:firstLine="1134"/>
        <w:jc w:val="both"/>
        <w:rPr>
          <w:rFonts w:ascii="Arial" w:eastAsiaTheme="minorEastAsia" w:hAnsi="Arial" w:cs="Arial"/>
          <w:color w:val="000000"/>
          <w:szCs w:val="24"/>
          <w:lang w:eastAsia="en-US"/>
        </w:rPr>
      </w:pPr>
      <w:r>
        <w:rPr>
          <w:rFonts w:ascii="Arial" w:eastAsiaTheme="minorEastAsia" w:hAnsi="Arial" w:cs="Arial"/>
          <w:color w:val="000000"/>
          <w:szCs w:val="24"/>
          <w:lang w:eastAsia="en-US"/>
        </w:rPr>
        <w:t>11.</w:t>
      </w:r>
      <w:r w:rsidR="00B86778" w:rsidRPr="00B86778">
        <w:rPr>
          <w:rFonts w:ascii="Arial" w:eastAsiaTheme="minorEastAsia" w:hAnsi="Arial" w:cs="Arial"/>
          <w:color w:val="000000"/>
          <w:szCs w:val="24"/>
          <w:lang w:eastAsia="en-US"/>
        </w:rPr>
        <w:t>4.1. O pagamento será realizado por meio de ordem bancária, para crédito em banco, agência e conta corrente indicados pelo contratado.</w:t>
      </w:r>
    </w:p>
    <w:p w14:paraId="29F146A6" w14:textId="614A04A6" w:rsidR="00B86778" w:rsidRPr="00B86778" w:rsidRDefault="007D3D18" w:rsidP="00B86778">
      <w:pPr>
        <w:spacing w:line="360" w:lineRule="auto"/>
        <w:ind w:firstLine="1134"/>
        <w:jc w:val="both"/>
        <w:rPr>
          <w:rFonts w:ascii="Arial" w:eastAsiaTheme="minorEastAsia" w:hAnsi="Arial" w:cs="Arial"/>
          <w:color w:val="000000"/>
          <w:szCs w:val="24"/>
          <w:lang w:eastAsia="en-US"/>
        </w:rPr>
      </w:pPr>
      <w:r>
        <w:rPr>
          <w:rFonts w:ascii="Arial" w:eastAsiaTheme="minorEastAsia" w:hAnsi="Arial" w:cs="Arial"/>
          <w:color w:val="000000"/>
          <w:szCs w:val="24"/>
          <w:lang w:eastAsia="en-US"/>
        </w:rPr>
        <w:t>11.</w:t>
      </w:r>
      <w:r w:rsidR="00B86778" w:rsidRPr="00B86778">
        <w:rPr>
          <w:rFonts w:ascii="Arial" w:eastAsiaTheme="minorEastAsia" w:hAnsi="Arial" w:cs="Arial"/>
          <w:color w:val="000000"/>
          <w:szCs w:val="24"/>
          <w:lang w:eastAsia="en-US"/>
        </w:rPr>
        <w:t>4.2. Será considerada data do pagamento o dia em que constar como emitida a ordem bancária para pagamento.</w:t>
      </w:r>
    </w:p>
    <w:p w14:paraId="2772EF8D" w14:textId="77777777" w:rsidR="009F6FB5" w:rsidRPr="00A64A7D" w:rsidRDefault="009F6FB5" w:rsidP="009F6FB5">
      <w:pPr>
        <w:pStyle w:val="Nvel2-Red"/>
        <w:tabs>
          <w:tab w:val="clear" w:pos="720"/>
        </w:tabs>
        <w:spacing w:before="0" w:after="0" w:line="360" w:lineRule="auto"/>
        <w:ind w:firstLine="851"/>
        <w:rPr>
          <w:i w:val="0"/>
          <w:iCs w:val="0"/>
          <w:sz w:val="24"/>
          <w:szCs w:val="24"/>
          <w:lang w:eastAsia="en-US"/>
        </w:rPr>
      </w:pPr>
    </w:p>
    <w:p w14:paraId="0FE8CDFA" w14:textId="47565B4F" w:rsidR="00B86196" w:rsidRPr="00A64A7D" w:rsidRDefault="007D3D18" w:rsidP="009F6FB5">
      <w:pPr>
        <w:pStyle w:val="Nivel2"/>
        <w:numPr>
          <w:ilvl w:val="0"/>
          <w:numId w:val="0"/>
        </w:numPr>
        <w:shd w:val="clear" w:color="auto" w:fill="BFBFBF" w:themeFill="background1" w:themeFillShade="BF"/>
        <w:spacing w:before="0" w:after="0" w:line="240" w:lineRule="auto"/>
        <w:jc w:val="center"/>
        <w:rPr>
          <w:b/>
          <w:sz w:val="24"/>
          <w:szCs w:val="24"/>
          <w:lang w:eastAsia="en-US"/>
        </w:rPr>
      </w:pPr>
      <w:r>
        <w:rPr>
          <w:b/>
          <w:sz w:val="24"/>
          <w:szCs w:val="24"/>
          <w:lang w:eastAsia="en-US"/>
        </w:rPr>
        <w:t xml:space="preserve">12. </w:t>
      </w:r>
      <w:r w:rsidR="00B86196" w:rsidRPr="00A64A7D">
        <w:rPr>
          <w:b/>
          <w:sz w:val="24"/>
          <w:szCs w:val="24"/>
          <w:lang w:eastAsia="en-US"/>
        </w:rPr>
        <w:t>FORMAS E CRITÉRIOS DE SELEÇÃO DE FORNECEDOR</w:t>
      </w:r>
    </w:p>
    <w:p w14:paraId="2EB1F075" w14:textId="77777777" w:rsidR="009F6FB5" w:rsidRDefault="009F6FB5" w:rsidP="009F6FB5">
      <w:pPr>
        <w:pStyle w:val="Nivel2"/>
        <w:numPr>
          <w:ilvl w:val="0"/>
          <w:numId w:val="0"/>
        </w:numPr>
        <w:spacing w:before="0" w:after="0" w:line="360" w:lineRule="auto"/>
        <w:rPr>
          <w:b/>
          <w:sz w:val="24"/>
          <w:szCs w:val="24"/>
          <w:lang w:eastAsia="en-US"/>
        </w:rPr>
      </w:pPr>
    </w:p>
    <w:p w14:paraId="0D851E25" w14:textId="75067398" w:rsidR="00B86778" w:rsidRPr="00B86778" w:rsidRDefault="007D3D18" w:rsidP="00B86778">
      <w:pPr>
        <w:spacing w:line="360" w:lineRule="auto"/>
        <w:ind w:firstLine="851"/>
        <w:jc w:val="both"/>
        <w:rPr>
          <w:rFonts w:ascii="Arial" w:eastAsiaTheme="minorEastAsia" w:hAnsi="Arial" w:cs="Arial"/>
          <w:b/>
          <w:color w:val="000000"/>
          <w:szCs w:val="24"/>
          <w:lang w:eastAsia="en-US"/>
        </w:rPr>
      </w:pPr>
      <w:r>
        <w:rPr>
          <w:rFonts w:ascii="Arial" w:eastAsiaTheme="minorEastAsia" w:hAnsi="Arial" w:cs="Arial"/>
          <w:b/>
          <w:color w:val="000000"/>
          <w:szCs w:val="24"/>
          <w:lang w:eastAsia="en-US"/>
        </w:rPr>
        <w:t>12.</w:t>
      </w:r>
      <w:r w:rsidR="00B86778" w:rsidRPr="00B86778">
        <w:rPr>
          <w:rFonts w:ascii="Arial" w:eastAsiaTheme="minorEastAsia" w:hAnsi="Arial" w:cs="Arial"/>
          <w:b/>
          <w:color w:val="000000"/>
          <w:szCs w:val="24"/>
          <w:lang w:eastAsia="en-US"/>
        </w:rPr>
        <w:t>1. Da Forma de seleção e critério de julgamento da proposta:</w:t>
      </w:r>
    </w:p>
    <w:p w14:paraId="46E23241" w14:textId="66F0E503" w:rsidR="00B86778" w:rsidRPr="00E01A6C" w:rsidRDefault="007D3D18" w:rsidP="00B86778">
      <w:pPr>
        <w:spacing w:line="360" w:lineRule="auto"/>
        <w:ind w:firstLine="1134"/>
        <w:jc w:val="both"/>
        <w:rPr>
          <w:rFonts w:ascii="Arial" w:eastAsia="Arial" w:hAnsi="Arial" w:cs="Arial"/>
          <w:color w:val="000000" w:themeColor="text1"/>
          <w:szCs w:val="24"/>
        </w:rPr>
      </w:pPr>
      <w:r>
        <w:rPr>
          <w:rFonts w:ascii="Arial" w:eastAsia="Arial" w:hAnsi="Arial" w:cs="Arial"/>
          <w:color w:val="000000"/>
          <w:szCs w:val="24"/>
        </w:rPr>
        <w:lastRenderedPageBreak/>
        <w:t>12.</w:t>
      </w:r>
      <w:r w:rsidR="00B86778" w:rsidRPr="00B86778">
        <w:rPr>
          <w:rFonts w:ascii="Arial" w:eastAsia="Arial" w:hAnsi="Arial" w:cs="Arial"/>
          <w:color w:val="000000"/>
          <w:szCs w:val="24"/>
        </w:rPr>
        <w:t xml:space="preserve">1.1. O fornecedor será selecionado por meio da realização de procedimento de </w:t>
      </w:r>
      <w:r w:rsidR="00E01A6C">
        <w:rPr>
          <w:rFonts w:ascii="Arial" w:eastAsia="Arial" w:hAnsi="Arial" w:cs="Arial"/>
          <w:color w:val="000000"/>
          <w:szCs w:val="24"/>
        </w:rPr>
        <w:t xml:space="preserve">Dispensa de </w:t>
      </w:r>
      <w:r w:rsidR="00E01A6C" w:rsidRPr="00E01A6C">
        <w:rPr>
          <w:rFonts w:ascii="Arial" w:eastAsia="Arial" w:hAnsi="Arial" w:cs="Arial"/>
          <w:color w:val="000000" w:themeColor="text1"/>
          <w:szCs w:val="24"/>
        </w:rPr>
        <w:t>L</w:t>
      </w:r>
      <w:r w:rsidR="00B86778" w:rsidRPr="00E01A6C">
        <w:rPr>
          <w:rFonts w:ascii="Arial" w:eastAsia="Arial" w:hAnsi="Arial" w:cs="Arial"/>
          <w:color w:val="000000" w:themeColor="text1"/>
          <w:szCs w:val="24"/>
        </w:rPr>
        <w:t>icitação,</w:t>
      </w:r>
      <w:r w:rsidR="00E01A6C" w:rsidRPr="00E01A6C">
        <w:rPr>
          <w:rFonts w:ascii="Arial" w:eastAsia="Arial" w:hAnsi="Arial" w:cs="Arial"/>
          <w:color w:val="000000" w:themeColor="text1"/>
          <w:szCs w:val="24"/>
        </w:rPr>
        <w:t xml:space="preserve"> </w:t>
      </w:r>
      <w:r w:rsidR="00B86778" w:rsidRPr="00E01A6C">
        <w:rPr>
          <w:rFonts w:ascii="Arial" w:eastAsia="Arial" w:hAnsi="Arial" w:cs="Arial"/>
          <w:color w:val="000000" w:themeColor="text1"/>
          <w:szCs w:val="24"/>
        </w:rPr>
        <w:t>com adoção do critério de julgamento pelo menor preço.</w:t>
      </w:r>
    </w:p>
    <w:p w14:paraId="43E8CD5D" w14:textId="29EE243A" w:rsidR="00B86778" w:rsidRPr="00B86778" w:rsidRDefault="007D3D18" w:rsidP="00B86778">
      <w:pPr>
        <w:spacing w:line="360" w:lineRule="auto"/>
        <w:ind w:firstLine="851"/>
        <w:jc w:val="both"/>
        <w:rPr>
          <w:rFonts w:ascii="Arial" w:eastAsiaTheme="minorEastAsia" w:hAnsi="Arial" w:cs="Arial"/>
          <w:b/>
          <w:color w:val="000000"/>
          <w:szCs w:val="24"/>
        </w:rPr>
      </w:pPr>
      <w:r>
        <w:rPr>
          <w:rFonts w:ascii="Arial" w:eastAsia="Arial" w:hAnsi="Arial" w:cs="Arial"/>
          <w:b/>
          <w:color w:val="000000"/>
          <w:szCs w:val="24"/>
        </w:rPr>
        <w:t>12.</w:t>
      </w:r>
      <w:r w:rsidR="00B86778" w:rsidRPr="00B86778">
        <w:rPr>
          <w:rFonts w:ascii="Arial" w:eastAsia="Arial" w:hAnsi="Arial" w:cs="Arial"/>
          <w:b/>
          <w:color w:val="000000"/>
          <w:szCs w:val="24"/>
        </w:rPr>
        <w:t>2. Das Exigências de Habilitação:</w:t>
      </w:r>
    </w:p>
    <w:p w14:paraId="551B4F23" w14:textId="2EB9377A" w:rsidR="00B86778" w:rsidRPr="00B86778" w:rsidRDefault="007D3D18" w:rsidP="00B86778">
      <w:pPr>
        <w:spacing w:line="360" w:lineRule="auto"/>
        <w:ind w:firstLine="1134"/>
        <w:jc w:val="both"/>
        <w:rPr>
          <w:rFonts w:ascii="Arial" w:eastAsiaTheme="minorEastAsia" w:hAnsi="Arial" w:cs="Arial"/>
          <w:color w:val="000000"/>
          <w:szCs w:val="24"/>
        </w:rPr>
      </w:pPr>
      <w:r>
        <w:rPr>
          <w:rFonts w:ascii="Arial" w:eastAsia="Arial" w:hAnsi="Arial" w:cs="Arial"/>
          <w:color w:val="000000"/>
          <w:szCs w:val="24"/>
        </w:rPr>
        <w:t>12.</w:t>
      </w:r>
      <w:r w:rsidR="00B86778" w:rsidRPr="00B86778">
        <w:rPr>
          <w:rFonts w:ascii="Arial" w:eastAsia="Arial" w:hAnsi="Arial" w:cs="Arial"/>
          <w:color w:val="000000"/>
          <w:szCs w:val="24"/>
        </w:rPr>
        <w:t xml:space="preserve">2.1. Para fins de habilitação, o licitante deverá comprovar que preenche </w:t>
      </w:r>
      <w:r w:rsidR="00B86778" w:rsidRPr="00B86778">
        <w:rPr>
          <w:rFonts w:ascii="Arial" w:eastAsiaTheme="minorEastAsia" w:hAnsi="Arial" w:cs="Arial"/>
          <w:color w:val="000000"/>
          <w:szCs w:val="24"/>
        </w:rPr>
        <w:t>o conjunto de informações e documentos necessários e suficientes para demonstrar sua capacidade em realizar o objeto da licitação, nos termos do que estabelece o artigo 62 da Lei 14.133/2021.</w:t>
      </w:r>
    </w:p>
    <w:p w14:paraId="13B7D034" w14:textId="788F555E" w:rsidR="00B86778" w:rsidRPr="00B86778" w:rsidRDefault="007D3D18" w:rsidP="00B86778">
      <w:pPr>
        <w:spacing w:line="360" w:lineRule="auto"/>
        <w:ind w:firstLine="1134"/>
        <w:jc w:val="both"/>
        <w:rPr>
          <w:rFonts w:ascii="Arial" w:eastAsiaTheme="minorEastAsia" w:hAnsi="Arial" w:cs="Arial"/>
          <w:color w:val="000000"/>
          <w:szCs w:val="24"/>
        </w:rPr>
      </w:pPr>
      <w:r>
        <w:rPr>
          <w:rFonts w:ascii="Arial" w:eastAsiaTheme="minorEastAsia" w:hAnsi="Arial" w:cs="Arial"/>
          <w:color w:val="000000"/>
          <w:szCs w:val="24"/>
        </w:rPr>
        <w:t>12.</w:t>
      </w:r>
      <w:r w:rsidR="00B86778" w:rsidRPr="00B86778">
        <w:rPr>
          <w:rFonts w:ascii="Arial" w:eastAsiaTheme="minorEastAsia" w:hAnsi="Arial" w:cs="Arial"/>
          <w:color w:val="000000"/>
          <w:szCs w:val="24"/>
        </w:rPr>
        <w:t>2.2. As informações e documentos exigidos serão oportunamente pormenorizados na minuta de edital de abertura do processo licitatório, devendo contemplar a Habilitação Jurídica; Técnica; Fiscal, Social e Trabalhista; Econômico-financeira.</w:t>
      </w:r>
    </w:p>
    <w:p w14:paraId="5040BD11" w14:textId="77777777" w:rsidR="009F6FB5" w:rsidRDefault="009F6FB5" w:rsidP="009F6FB5">
      <w:pPr>
        <w:pStyle w:val="Nivel2"/>
        <w:numPr>
          <w:ilvl w:val="0"/>
          <w:numId w:val="0"/>
        </w:numPr>
        <w:spacing w:before="0" w:after="0" w:line="360" w:lineRule="auto"/>
        <w:rPr>
          <w:b/>
          <w:sz w:val="24"/>
          <w:szCs w:val="24"/>
        </w:rPr>
      </w:pPr>
    </w:p>
    <w:p w14:paraId="4C7A63A4" w14:textId="65101352" w:rsidR="00B86196" w:rsidRDefault="007D3D18" w:rsidP="00B60633">
      <w:pPr>
        <w:pStyle w:val="Nivel2"/>
        <w:numPr>
          <w:ilvl w:val="0"/>
          <w:numId w:val="0"/>
        </w:numPr>
        <w:shd w:val="clear" w:color="auto" w:fill="BFBFBF" w:themeFill="background1" w:themeFillShade="BF"/>
        <w:spacing w:before="0" w:after="0" w:line="240" w:lineRule="auto"/>
        <w:jc w:val="center"/>
        <w:rPr>
          <w:b/>
          <w:sz w:val="24"/>
          <w:szCs w:val="24"/>
        </w:rPr>
      </w:pPr>
      <w:r>
        <w:rPr>
          <w:b/>
          <w:sz w:val="24"/>
          <w:szCs w:val="24"/>
        </w:rPr>
        <w:t xml:space="preserve">13. </w:t>
      </w:r>
      <w:r w:rsidR="00B86196" w:rsidRPr="00A64A7D">
        <w:rPr>
          <w:b/>
          <w:sz w:val="24"/>
          <w:szCs w:val="24"/>
        </w:rPr>
        <w:t>ESTIMATIVA DO VALOR DA CONTRATAÇÃO</w:t>
      </w:r>
    </w:p>
    <w:p w14:paraId="0940E87A" w14:textId="77777777" w:rsidR="009F6FB5" w:rsidRPr="00A64A7D" w:rsidRDefault="009F6FB5" w:rsidP="009F6FB5">
      <w:pPr>
        <w:pStyle w:val="Nivel2"/>
        <w:numPr>
          <w:ilvl w:val="0"/>
          <w:numId w:val="0"/>
        </w:numPr>
        <w:spacing w:before="0" w:after="0" w:line="360" w:lineRule="auto"/>
        <w:rPr>
          <w:sz w:val="24"/>
          <w:szCs w:val="24"/>
        </w:rPr>
      </w:pPr>
    </w:p>
    <w:p w14:paraId="622D3AF8" w14:textId="0E1B54B2" w:rsidR="00C766D5" w:rsidRPr="00C766D5" w:rsidRDefault="00C766D5" w:rsidP="00C766D5">
      <w:pPr>
        <w:spacing w:line="360" w:lineRule="auto"/>
        <w:ind w:firstLine="851"/>
        <w:jc w:val="both"/>
        <w:rPr>
          <w:rFonts w:ascii="Arial" w:hAnsi="Arial" w:cs="Arial"/>
          <w:szCs w:val="24"/>
        </w:rPr>
      </w:pPr>
      <w:bookmarkStart w:id="0" w:name="_Hlk187740047"/>
      <w:bookmarkStart w:id="1" w:name="_Hlk209011248"/>
      <w:r>
        <w:rPr>
          <w:rFonts w:ascii="Arial" w:hAnsi="Arial" w:cs="Arial"/>
          <w:szCs w:val="24"/>
        </w:rPr>
        <w:t xml:space="preserve">A estimativa do valor total da contratação é de </w:t>
      </w:r>
      <w:r w:rsidRPr="00624A55">
        <w:rPr>
          <w:rFonts w:ascii="Arial" w:hAnsi="Arial" w:cs="Arial"/>
          <w:szCs w:val="24"/>
        </w:rPr>
        <w:t xml:space="preserve">R$ </w:t>
      </w:r>
      <w:r w:rsidR="003043B8">
        <w:rPr>
          <w:rFonts w:ascii="Arial" w:hAnsi="Arial" w:cs="Arial"/>
          <w:szCs w:val="24"/>
        </w:rPr>
        <w:t>41.850,00</w:t>
      </w:r>
      <w:r>
        <w:rPr>
          <w:rFonts w:ascii="Arial" w:hAnsi="Arial" w:cs="Arial"/>
          <w:szCs w:val="24"/>
        </w:rPr>
        <w:t xml:space="preserve"> (</w:t>
      </w:r>
      <w:r w:rsidR="003043B8">
        <w:rPr>
          <w:rFonts w:ascii="Arial" w:hAnsi="Arial" w:cs="Arial"/>
          <w:szCs w:val="24"/>
        </w:rPr>
        <w:t>Quarenta e um mil, oitocentos e cinquenta reais</w:t>
      </w:r>
      <w:r>
        <w:rPr>
          <w:rFonts w:ascii="Arial" w:hAnsi="Arial" w:cs="Arial"/>
          <w:szCs w:val="24"/>
        </w:rPr>
        <w:t>) e sua composição foi regularmente registrado na Planilha de Estimativa de Preço Médio constante em anexo, com a respectiva composição de custo dos itens descritos, respeitados os quantitativos estimados, sendo elaborado por meio d</w:t>
      </w:r>
      <w:bookmarkEnd w:id="0"/>
      <w:r w:rsidR="003043B8">
        <w:rPr>
          <w:rFonts w:ascii="Arial" w:hAnsi="Arial" w:cs="Arial"/>
          <w:szCs w:val="24"/>
        </w:rPr>
        <w:t>e pesquisa de preços com empresas locais.</w:t>
      </w:r>
    </w:p>
    <w:bookmarkEnd w:id="1"/>
    <w:p w14:paraId="47BF77E7" w14:textId="77777777" w:rsidR="00B86196" w:rsidRPr="00A64A7D" w:rsidRDefault="00B86196" w:rsidP="009F6FB5">
      <w:pPr>
        <w:pStyle w:val="Nivel2"/>
        <w:numPr>
          <w:ilvl w:val="0"/>
          <w:numId w:val="0"/>
        </w:numPr>
        <w:spacing w:before="0" w:after="0" w:line="360" w:lineRule="auto"/>
        <w:rPr>
          <w:sz w:val="24"/>
          <w:szCs w:val="24"/>
        </w:rPr>
      </w:pPr>
    </w:p>
    <w:p w14:paraId="1767B109" w14:textId="2BAAEE47" w:rsidR="00B86196" w:rsidRDefault="007D3D18" w:rsidP="00B60633">
      <w:pPr>
        <w:pStyle w:val="Nivel2"/>
        <w:numPr>
          <w:ilvl w:val="0"/>
          <w:numId w:val="0"/>
        </w:numPr>
        <w:shd w:val="clear" w:color="auto" w:fill="BFBFBF" w:themeFill="background1" w:themeFillShade="BF"/>
        <w:spacing w:before="0" w:after="0" w:line="240" w:lineRule="auto"/>
        <w:jc w:val="center"/>
        <w:rPr>
          <w:b/>
          <w:sz w:val="24"/>
          <w:szCs w:val="24"/>
        </w:rPr>
      </w:pPr>
      <w:r>
        <w:rPr>
          <w:b/>
          <w:sz w:val="24"/>
          <w:szCs w:val="24"/>
        </w:rPr>
        <w:t xml:space="preserve">14. </w:t>
      </w:r>
      <w:r w:rsidR="00B86196" w:rsidRPr="00A64A7D">
        <w:rPr>
          <w:b/>
          <w:sz w:val="24"/>
          <w:szCs w:val="24"/>
        </w:rPr>
        <w:t>ADEQUAÇÃO ORÇAMENTÁRIA</w:t>
      </w:r>
    </w:p>
    <w:p w14:paraId="452F72C7" w14:textId="77777777" w:rsidR="00B60633" w:rsidRPr="00A64A7D" w:rsidRDefault="00B60633" w:rsidP="009F6FB5">
      <w:pPr>
        <w:pStyle w:val="Nivel2"/>
        <w:numPr>
          <w:ilvl w:val="0"/>
          <w:numId w:val="0"/>
        </w:numPr>
        <w:spacing w:before="0" w:after="0" w:line="360" w:lineRule="auto"/>
        <w:rPr>
          <w:b/>
          <w:sz w:val="24"/>
          <w:szCs w:val="24"/>
        </w:rPr>
      </w:pPr>
    </w:p>
    <w:p w14:paraId="7FFF711F" w14:textId="56B4BA30" w:rsidR="00B86196" w:rsidRPr="00A64A7D" w:rsidRDefault="00B86196" w:rsidP="00B60633">
      <w:pPr>
        <w:pStyle w:val="Nivel2"/>
        <w:numPr>
          <w:ilvl w:val="0"/>
          <w:numId w:val="0"/>
        </w:numPr>
        <w:spacing w:before="0" w:after="0" w:line="360" w:lineRule="auto"/>
        <w:ind w:firstLine="851"/>
        <w:rPr>
          <w:sz w:val="24"/>
          <w:szCs w:val="24"/>
        </w:rPr>
      </w:pPr>
      <w:r w:rsidRPr="00A64A7D">
        <w:rPr>
          <w:sz w:val="24"/>
          <w:szCs w:val="24"/>
        </w:rPr>
        <w:t xml:space="preserve">As despesas decorrentes da presente contratação correrão à conta de recursos específicos consignados na </w:t>
      </w:r>
      <w:r w:rsidR="00E947CA" w:rsidRPr="00E947CA">
        <w:rPr>
          <w:sz w:val="24"/>
          <w:szCs w:val="24"/>
        </w:rPr>
        <w:t xml:space="preserve">Lei Orçamentária Anual nº 2.631 de 19 de </w:t>
      </w:r>
      <w:proofErr w:type="gramStart"/>
      <w:r w:rsidR="00E947CA" w:rsidRPr="00E947CA">
        <w:rPr>
          <w:sz w:val="24"/>
          <w:szCs w:val="24"/>
        </w:rPr>
        <w:t>Dezembro</w:t>
      </w:r>
      <w:proofErr w:type="gramEnd"/>
      <w:r w:rsidR="00E947CA" w:rsidRPr="00E947CA">
        <w:rPr>
          <w:sz w:val="24"/>
          <w:szCs w:val="24"/>
        </w:rPr>
        <w:t xml:space="preserve"> de 2024.</w:t>
      </w:r>
    </w:p>
    <w:p w14:paraId="1CA717CF" w14:textId="77777777" w:rsidR="00B60633" w:rsidRDefault="00B86196" w:rsidP="00B60633">
      <w:pPr>
        <w:pStyle w:val="Nivel2"/>
        <w:numPr>
          <w:ilvl w:val="0"/>
          <w:numId w:val="0"/>
        </w:numPr>
        <w:spacing w:before="0" w:after="0" w:line="360" w:lineRule="auto"/>
        <w:ind w:firstLine="851"/>
        <w:rPr>
          <w:sz w:val="24"/>
          <w:szCs w:val="24"/>
        </w:rPr>
      </w:pPr>
      <w:r w:rsidRPr="00A64A7D">
        <w:rPr>
          <w:sz w:val="24"/>
          <w:szCs w:val="24"/>
        </w:rPr>
        <w:t>A contratação será atendida pela seguinte dotação:</w:t>
      </w:r>
    </w:p>
    <w:p w14:paraId="48494D09" w14:textId="533DCD10" w:rsidR="00734881" w:rsidRPr="00DC04B7" w:rsidRDefault="00734881" w:rsidP="00734881">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Dotação 0</w:t>
      </w:r>
      <w:r>
        <w:rPr>
          <w:rFonts w:ascii="Arial" w:eastAsia="Calibri" w:hAnsi="Arial" w:cs="Arial"/>
          <w:b/>
          <w:bCs/>
          <w:szCs w:val="24"/>
          <w:lang w:eastAsia="en-US"/>
        </w:rPr>
        <w:t>1</w:t>
      </w:r>
      <w:r w:rsidRPr="00DC04B7">
        <w:rPr>
          <w:rFonts w:ascii="Arial" w:eastAsia="Calibri" w:hAnsi="Arial" w:cs="Arial"/>
          <w:b/>
          <w:bCs/>
          <w:szCs w:val="24"/>
          <w:lang w:eastAsia="en-US"/>
        </w:rPr>
        <w:t>:</w:t>
      </w:r>
    </w:p>
    <w:p w14:paraId="3F1D3EEA" w14:textId="04B1DAC2" w:rsidR="00734881" w:rsidRPr="00DC04B7" w:rsidRDefault="00734881" w:rsidP="00734881">
      <w:pPr>
        <w:spacing w:line="360" w:lineRule="auto"/>
        <w:ind w:firstLine="851"/>
        <w:jc w:val="both"/>
        <w:rPr>
          <w:rFonts w:ascii="Arial" w:eastAsia="Calibri" w:hAnsi="Arial" w:cs="Arial"/>
          <w:szCs w:val="24"/>
          <w:lang w:eastAsia="en-US"/>
        </w:rPr>
      </w:pPr>
      <w:r w:rsidRPr="00DC04B7">
        <w:rPr>
          <w:rFonts w:ascii="Arial" w:eastAsia="Calibri" w:hAnsi="Arial" w:cs="Arial"/>
          <w:b/>
          <w:bCs/>
          <w:szCs w:val="24"/>
          <w:lang w:eastAsia="en-US"/>
        </w:rPr>
        <w:t>Gestão/Unidade:</w:t>
      </w:r>
      <w:r w:rsidRPr="00DC04B7">
        <w:rPr>
          <w:rFonts w:ascii="Arial" w:eastAsia="Calibri" w:hAnsi="Arial" w:cs="Arial"/>
          <w:szCs w:val="24"/>
          <w:lang w:eastAsia="en-US"/>
        </w:rPr>
        <w:t xml:space="preserve"> Departamento de</w:t>
      </w:r>
      <w:r w:rsidR="00631528">
        <w:rPr>
          <w:rFonts w:ascii="Arial" w:eastAsia="Calibri" w:hAnsi="Arial" w:cs="Arial"/>
          <w:szCs w:val="24"/>
          <w:lang w:eastAsia="en-US"/>
        </w:rPr>
        <w:t xml:space="preserve"> Saúde.</w:t>
      </w:r>
    </w:p>
    <w:p w14:paraId="60037F62" w14:textId="77777777" w:rsidR="00734881" w:rsidRPr="00DC04B7" w:rsidRDefault="00734881" w:rsidP="00734881">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 xml:space="preserve">- Fonte de Recursos: </w:t>
      </w:r>
    </w:p>
    <w:p w14:paraId="67060A72" w14:textId="35CCB6EC" w:rsidR="00ED52BF" w:rsidRDefault="00734881" w:rsidP="00ED52BF">
      <w:pPr>
        <w:spacing w:line="360" w:lineRule="auto"/>
        <w:ind w:left="284" w:firstLine="851"/>
        <w:jc w:val="both"/>
        <w:rPr>
          <w:rFonts w:ascii="Arial" w:eastAsia="Calibri" w:hAnsi="Arial" w:cs="Arial"/>
          <w:szCs w:val="24"/>
          <w:lang w:eastAsia="en-US"/>
        </w:rPr>
      </w:pPr>
      <w:r w:rsidRPr="00DC04B7">
        <w:rPr>
          <w:rFonts w:ascii="Arial" w:eastAsia="Calibri" w:hAnsi="Arial" w:cs="Arial"/>
          <w:szCs w:val="24"/>
          <w:lang w:eastAsia="en-US"/>
        </w:rPr>
        <w:t xml:space="preserve">- </w:t>
      </w:r>
      <w:r w:rsidR="00631528">
        <w:rPr>
          <w:rFonts w:ascii="Arial" w:eastAsia="Calibri" w:hAnsi="Arial" w:cs="Arial"/>
          <w:szCs w:val="24"/>
          <w:lang w:eastAsia="en-US"/>
        </w:rPr>
        <w:t>Manutenção da Vigilância da Saúde:</w:t>
      </w:r>
      <w:r w:rsidR="00ED52BF">
        <w:rPr>
          <w:rFonts w:ascii="Arial" w:eastAsia="Calibri" w:hAnsi="Arial" w:cs="Arial"/>
          <w:szCs w:val="24"/>
          <w:lang w:eastAsia="en-US"/>
        </w:rPr>
        <w:t xml:space="preserve"> 0.01.00 300.023</w:t>
      </w:r>
    </w:p>
    <w:p w14:paraId="7D0613BF" w14:textId="5D07CFA5" w:rsidR="00ED52BF" w:rsidRDefault="00ED52BF" w:rsidP="00ED52BF">
      <w:pPr>
        <w:spacing w:line="360" w:lineRule="auto"/>
        <w:ind w:left="284" w:firstLine="851"/>
        <w:jc w:val="both"/>
        <w:rPr>
          <w:rFonts w:ascii="Arial" w:eastAsia="Calibri" w:hAnsi="Arial" w:cs="Arial"/>
          <w:szCs w:val="24"/>
          <w:lang w:eastAsia="en-US"/>
        </w:rPr>
      </w:pPr>
      <w:r>
        <w:rPr>
          <w:rFonts w:ascii="Arial" w:eastAsia="Calibri" w:hAnsi="Arial" w:cs="Arial"/>
          <w:szCs w:val="24"/>
          <w:lang w:eastAsia="en-US"/>
        </w:rPr>
        <w:t xml:space="preserve">- </w:t>
      </w:r>
      <w:r>
        <w:rPr>
          <w:rFonts w:ascii="Arial" w:eastAsia="Calibri" w:hAnsi="Arial" w:cs="Arial"/>
          <w:szCs w:val="24"/>
          <w:lang w:eastAsia="en-US"/>
        </w:rPr>
        <w:t>Manutenção da Vigilância da Saúde:</w:t>
      </w:r>
      <w:r>
        <w:rPr>
          <w:rFonts w:ascii="Arial" w:eastAsia="Calibri" w:hAnsi="Arial" w:cs="Arial"/>
          <w:szCs w:val="24"/>
          <w:lang w:eastAsia="en-US"/>
        </w:rPr>
        <w:t xml:space="preserve"> 0.02.81 300.023</w:t>
      </w:r>
    </w:p>
    <w:p w14:paraId="72FF4069" w14:textId="76D0209A" w:rsidR="00ED52BF" w:rsidRPr="00DC04B7" w:rsidRDefault="00ED52BF" w:rsidP="00ED52BF">
      <w:pPr>
        <w:spacing w:line="360" w:lineRule="auto"/>
        <w:ind w:left="284" w:firstLine="851"/>
        <w:jc w:val="both"/>
        <w:rPr>
          <w:rFonts w:ascii="Arial" w:eastAsia="Calibri" w:hAnsi="Arial" w:cs="Arial"/>
          <w:szCs w:val="24"/>
          <w:lang w:eastAsia="en-US"/>
        </w:rPr>
      </w:pPr>
      <w:r>
        <w:rPr>
          <w:rFonts w:ascii="Arial" w:eastAsia="Calibri" w:hAnsi="Arial" w:cs="Arial"/>
          <w:szCs w:val="24"/>
          <w:lang w:eastAsia="en-US"/>
        </w:rPr>
        <w:t xml:space="preserve">- </w:t>
      </w:r>
      <w:r>
        <w:rPr>
          <w:rFonts w:ascii="Arial" w:eastAsia="Calibri" w:hAnsi="Arial" w:cs="Arial"/>
          <w:szCs w:val="24"/>
          <w:lang w:eastAsia="en-US"/>
        </w:rPr>
        <w:t>Manutenção da Vigilância da Saúde:</w:t>
      </w:r>
      <w:r>
        <w:rPr>
          <w:rFonts w:ascii="Arial" w:eastAsia="Calibri" w:hAnsi="Arial" w:cs="Arial"/>
          <w:szCs w:val="24"/>
          <w:lang w:eastAsia="en-US"/>
        </w:rPr>
        <w:t xml:space="preserve"> 0.05.81 300.023</w:t>
      </w:r>
    </w:p>
    <w:p w14:paraId="1517BF2E" w14:textId="77777777" w:rsidR="00734881" w:rsidRPr="00DC04B7" w:rsidRDefault="00734881" w:rsidP="00734881">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 xml:space="preserve">- Programa de Trabalho: </w:t>
      </w:r>
    </w:p>
    <w:p w14:paraId="731F49F6" w14:textId="3E638980" w:rsidR="00734881" w:rsidRDefault="00734881" w:rsidP="00734881">
      <w:pPr>
        <w:spacing w:line="360" w:lineRule="auto"/>
        <w:ind w:left="284" w:firstLine="851"/>
        <w:jc w:val="both"/>
        <w:rPr>
          <w:rFonts w:ascii="Arial" w:eastAsia="Calibri" w:hAnsi="Arial" w:cs="Arial"/>
          <w:szCs w:val="24"/>
          <w:lang w:eastAsia="en-US"/>
        </w:rPr>
      </w:pPr>
      <w:r w:rsidRPr="00DC04B7">
        <w:rPr>
          <w:rFonts w:ascii="Arial" w:eastAsia="Calibri" w:hAnsi="Arial" w:cs="Arial"/>
          <w:szCs w:val="24"/>
          <w:lang w:eastAsia="en-US"/>
        </w:rPr>
        <w:t xml:space="preserve">- </w:t>
      </w:r>
      <w:r w:rsidR="00ED52BF">
        <w:rPr>
          <w:rFonts w:ascii="Arial" w:eastAsia="Calibri" w:hAnsi="Arial" w:cs="Arial"/>
          <w:szCs w:val="24"/>
          <w:lang w:eastAsia="en-US"/>
        </w:rPr>
        <w:t>Manutenção da Vigilância da Saúde:</w:t>
      </w:r>
      <w:r w:rsidR="00ED52BF">
        <w:rPr>
          <w:rFonts w:ascii="Arial" w:eastAsia="Calibri" w:hAnsi="Arial" w:cs="Arial"/>
          <w:szCs w:val="24"/>
          <w:lang w:eastAsia="en-US"/>
        </w:rPr>
        <w:t xml:space="preserve"> 10 304 0115 2156 0000</w:t>
      </w:r>
    </w:p>
    <w:p w14:paraId="126544AD" w14:textId="77777777" w:rsidR="00734881" w:rsidRPr="00DC04B7" w:rsidRDefault="00734881" w:rsidP="00734881">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 Elemento de Despesa:</w:t>
      </w:r>
    </w:p>
    <w:p w14:paraId="2F94614D" w14:textId="17D532D1" w:rsidR="00B86196" w:rsidRPr="00ED52BF" w:rsidRDefault="00734881" w:rsidP="00ED52BF">
      <w:pPr>
        <w:spacing w:line="360" w:lineRule="auto"/>
        <w:ind w:left="284" w:firstLine="851"/>
        <w:jc w:val="both"/>
        <w:rPr>
          <w:rFonts w:ascii="Arial" w:eastAsia="Calibri" w:hAnsi="Arial" w:cs="Arial"/>
          <w:szCs w:val="24"/>
          <w:lang w:eastAsia="en-US"/>
        </w:rPr>
      </w:pPr>
      <w:r w:rsidRPr="00DC04B7">
        <w:rPr>
          <w:rFonts w:ascii="Arial" w:eastAsia="Calibri" w:hAnsi="Arial" w:cs="Arial"/>
          <w:szCs w:val="24"/>
          <w:lang w:eastAsia="en-US"/>
        </w:rPr>
        <w:t xml:space="preserve">- </w:t>
      </w:r>
      <w:r w:rsidR="00ED52BF">
        <w:rPr>
          <w:rFonts w:ascii="Arial" w:eastAsia="Calibri" w:hAnsi="Arial" w:cs="Arial"/>
          <w:szCs w:val="24"/>
          <w:lang w:eastAsia="en-US"/>
        </w:rPr>
        <w:t>Outros Serviços de Terceiros – Pessoa Jurídica: 3.3.90.39.00</w:t>
      </w:r>
    </w:p>
    <w:p w14:paraId="6A659D83" w14:textId="7289CA15" w:rsidR="00B86196" w:rsidRPr="00A64A7D" w:rsidRDefault="00B86778" w:rsidP="00B86778">
      <w:pPr>
        <w:spacing w:line="360" w:lineRule="auto"/>
        <w:jc w:val="right"/>
        <w:rPr>
          <w:rFonts w:ascii="Arial" w:hAnsi="Arial" w:cs="Arial"/>
          <w:szCs w:val="24"/>
        </w:rPr>
      </w:pPr>
      <w:r>
        <w:rPr>
          <w:rFonts w:ascii="Arial" w:hAnsi="Arial" w:cs="Arial"/>
          <w:szCs w:val="24"/>
        </w:rPr>
        <w:lastRenderedPageBreak/>
        <w:t>Ibirarema</w:t>
      </w:r>
      <w:r w:rsidR="00B86196" w:rsidRPr="00A64A7D">
        <w:rPr>
          <w:rFonts w:ascii="Arial" w:hAnsi="Arial" w:cs="Arial"/>
          <w:szCs w:val="24"/>
        </w:rPr>
        <w:t xml:space="preserve">, </w:t>
      </w:r>
      <w:r w:rsidR="00ED52BF">
        <w:rPr>
          <w:rFonts w:ascii="Arial" w:hAnsi="Arial" w:cs="Arial"/>
          <w:szCs w:val="24"/>
        </w:rPr>
        <w:t>18</w:t>
      </w:r>
      <w:r>
        <w:rPr>
          <w:rFonts w:ascii="Arial" w:hAnsi="Arial" w:cs="Arial"/>
          <w:szCs w:val="24"/>
        </w:rPr>
        <w:t xml:space="preserve"> </w:t>
      </w:r>
      <w:r w:rsidR="00B86196" w:rsidRPr="00A64A7D">
        <w:rPr>
          <w:rFonts w:ascii="Arial" w:hAnsi="Arial" w:cs="Arial"/>
          <w:szCs w:val="24"/>
        </w:rPr>
        <w:t xml:space="preserve">de </w:t>
      </w:r>
      <w:r w:rsidR="00ED52BF">
        <w:rPr>
          <w:rFonts w:ascii="Arial" w:hAnsi="Arial" w:cs="Arial"/>
          <w:szCs w:val="24"/>
        </w:rPr>
        <w:t>setembro</w:t>
      </w:r>
      <w:r w:rsidR="00B86196" w:rsidRPr="00A64A7D">
        <w:rPr>
          <w:rFonts w:ascii="Arial" w:hAnsi="Arial" w:cs="Arial"/>
          <w:szCs w:val="24"/>
        </w:rPr>
        <w:t xml:space="preserve"> de 202</w:t>
      </w:r>
      <w:r w:rsidR="00762E83">
        <w:rPr>
          <w:rFonts w:ascii="Arial" w:hAnsi="Arial" w:cs="Arial"/>
          <w:szCs w:val="24"/>
        </w:rPr>
        <w:t>5.</w:t>
      </w:r>
    </w:p>
    <w:p w14:paraId="5758A2EC" w14:textId="77777777" w:rsidR="00B86196" w:rsidRPr="00A64A7D" w:rsidRDefault="00B86196" w:rsidP="00B60633">
      <w:pPr>
        <w:spacing w:line="360" w:lineRule="auto"/>
        <w:jc w:val="center"/>
        <w:rPr>
          <w:rFonts w:ascii="Arial" w:hAnsi="Arial" w:cs="Arial"/>
          <w:szCs w:val="24"/>
        </w:rPr>
      </w:pPr>
    </w:p>
    <w:p w14:paraId="0A1E16BF" w14:textId="77777777" w:rsidR="00B86196" w:rsidRPr="00A64A7D" w:rsidRDefault="00B86196" w:rsidP="00B60633">
      <w:pPr>
        <w:spacing w:line="360" w:lineRule="auto"/>
        <w:jc w:val="center"/>
        <w:rPr>
          <w:rFonts w:ascii="Arial" w:hAnsi="Arial" w:cs="Arial"/>
          <w:szCs w:val="24"/>
        </w:rPr>
      </w:pPr>
    </w:p>
    <w:p w14:paraId="3F5B4446" w14:textId="77777777" w:rsidR="00B86196" w:rsidRPr="00A64A7D" w:rsidRDefault="00B86196" w:rsidP="00B60633">
      <w:pPr>
        <w:spacing w:line="360" w:lineRule="auto"/>
        <w:jc w:val="center"/>
        <w:rPr>
          <w:rFonts w:ascii="Arial" w:hAnsi="Arial" w:cs="Arial"/>
          <w:szCs w:val="24"/>
        </w:rPr>
      </w:pPr>
    </w:p>
    <w:p w14:paraId="2B5715AF" w14:textId="77777777" w:rsidR="00B86196" w:rsidRPr="00A64A7D" w:rsidRDefault="00B86196" w:rsidP="00B60633">
      <w:pPr>
        <w:spacing w:line="360" w:lineRule="auto"/>
        <w:jc w:val="center"/>
        <w:rPr>
          <w:rFonts w:ascii="Arial" w:hAnsi="Arial" w:cs="Arial"/>
          <w:szCs w:val="24"/>
        </w:rPr>
      </w:pPr>
      <w:r w:rsidRPr="00A64A7D">
        <w:rPr>
          <w:rFonts w:ascii="Arial" w:hAnsi="Arial" w:cs="Arial"/>
          <w:szCs w:val="24"/>
        </w:rPr>
        <w:t>_______________________________________</w:t>
      </w:r>
    </w:p>
    <w:p w14:paraId="46E7B5C3" w14:textId="2F054EAC" w:rsidR="00B86196" w:rsidRPr="00734881" w:rsidRDefault="00FE0A2A" w:rsidP="00B60633">
      <w:pPr>
        <w:spacing w:line="360" w:lineRule="auto"/>
        <w:jc w:val="center"/>
        <w:rPr>
          <w:rFonts w:ascii="Arial" w:hAnsi="Arial" w:cs="Arial"/>
          <w:b/>
          <w:bCs/>
          <w:szCs w:val="24"/>
        </w:rPr>
      </w:pPr>
      <w:r>
        <w:rPr>
          <w:rFonts w:ascii="Arial" w:hAnsi="Arial" w:cs="Arial"/>
          <w:b/>
          <w:bCs/>
          <w:szCs w:val="24"/>
        </w:rPr>
        <w:t>DANIELE DIONÍSIO ALVES</w:t>
      </w:r>
    </w:p>
    <w:p w14:paraId="7FFCE821" w14:textId="78F6F343" w:rsidR="002F6414" w:rsidRDefault="00734881" w:rsidP="00734881">
      <w:pPr>
        <w:spacing w:line="360" w:lineRule="auto"/>
        <w:jc w:val="center"/>
        <w:rPr>
          <w:rFonts w:ascii="Arial" w:hAnsi="Arial" w:cs="Arial"/>
          <w:szCs w:val="24"/>
        </w:rPr>
      </w:pPr>
      <w:r>
        <w:rPr>
          <w:rFonts w:ascii="Arial" w:hAnsi="Arial" w:cs="Arial"/>
          <w:szCs w:val="24"/>
        </w:rPr>
        <w:t>Diretora do Departamento de</w:t>
      </w:r>
      <w:r w:rsidR="00FE0A2A">
        <w:rPr>
          <w:rFonts w:ascii="Arial" w:hAnsi="Arial" w:cs="Arial"/>
          <w:szCs w:val="24"/>
        </w:rPr>
        <w:t xml:space="preserve"> Saúde.</w:t>
      </w:r>
    </w:p>
    <w:p w14:paraId="3F5B94F9" w14:textId="77777777" w:rsidR="001C73E0" w:rsidRDefault="001C73E0" w:rsidP="00734881">
      <w:pPr>
        <w:spacing w:line="360" w:lineRule="auto"/>
        <w:jc w:val="center"/>
        <w:rPr>
          <w:rFonts w:ascii="Arial" w:hAnsi="Arial" w:cs="Arial"/>
          <w:szCs w:val="24"/>
        </w:rPr>
      </w:pPr>
    </w:p>
    <w:p w14:paraId="34FDD3B0" w14:textId="77777777" w:rsidR="001C73E0" w:rsidRDefault="001C73E0" w:rsidP="00734881">
      <w:pPr>
        <w:spacing w:line="360" w:lineRule="auto"/>
        <w:jc w:val="center"/>
        <w:rPr>
          <w:rFonts w:ascii="Arial" w:hAnsi="Arial" w:cs="Arial"/>
          <w:szCs w:val="24"/>
        </w:rPr>
      </w:pPr>
    </w:p>
    <w:p w14:paraId="37C6E5E8" w14:textId="77777777" w:rsidR="001C73E0" w:rsidRDefault="001C73E0" w:rsidP="00734881">
      <w:pPr>
        <w:spacing w:line="360" w:lineRule="auto"/>
        <w:jc w:val="center"/>
        <w:rPr>
          <w:rFonts w:ascii="Arial" w:hAnsi="Arial" w:cs="Arial"/>
          <w:szCs w:val="24"/>
        </w:rPr>
      </w:pPr>
    </w:p>
    <w:p w14:paraId="07BF6473" w14:textId="77777777" w:rsidR="001C73E0" w:rsidRDefault="001C73E0" w:rsidP="00734881">
      <w:pPr>
        <w:spacing w:line="360" w:lineRule="auto"/>
        <w:jc w:val="center"/>
        <w:rPr>
          <w:rFonts w:ascii="Arial" w:hAnsi="Arial" w:cs="Arial"/>
          <w:szCs w:val="24"/>
        </w:rPr>
      </w:pPr>
    </w:p>
    <w:p w14:paraId="649845A3" w14:textId="77777777" w:rsidR="001C73E0" w:rsidRDefault="001C73E0" w:rsidP="00734881">
      <w:pPr>
        <w:spacing w:line="360" w:lineRule="auto"/>
        <w:jc w:val="center"/>
        <w:rPr>
          <w:rFonts w:ascii="Arial" w:hAnsi="Arial" w:cs="Arial"/>
          <w:szCs w:val="24"/>
        </w:rPr>
      </w:pPr>
    </w:p>
    <w:p w14:paraId="643AE4E2" w14:textId="77777777" w:rsidR="001C73E0" w:rsidRDefault="001C73E0" w:rsidP="00734881">
      <w:pPr>
        <w:spacing w:line="360" w:lineRule="auto"/>
        <w:jc w:val="center"/>
        <w:rPr>
          <w:rFonts w:ascii="Arial" w:hAnsi="Arial" w:cs="Arial"/>
          <w:szCs w:val="24"/>
        </w:rPr>
      </w:pPr>
    </w:p>
    <w:p w14:paraId="33E442B7" w14:textId="77777777" w:rsidR="001C73E0" w:rsidRDefault="001C73E0" w:rsidP="00734881">
      <w:pPr>
        <w:spacing w:line="360" w:lineRule="auto"/>
        <w:jc w:val="center"/>
        <w:rPr>
          <w:rFonts w:ascii="Arial" w:hAnsi="Arial" w:cs="Arial"/>
          <w:szCs w:val="24"/>
        </w:rPr>
      </w:pPr>
    </w:p>
    <w:p w14:paraId="70C6215A" w14:textId="77777777" w:rsidR="001C73E0" w:rsidRDefault="001C73E0" w:rsidP="00734881">
      <w:pPr>
        <w:spacing w:line="360" w:lineRule="auto"/>
        <w:jc w:val="center"/>
        <w:rPr>
          <w:rFonts w:ascii="Arial" w:hAnsi="Arial" w:cs="Arial"/>
          <w:szCs w:val="24"/>
        </w:rPr>
      </w:pPr>
    </w:p>
    <w:p w14:paraId="500CC1CA" w14:textId="77777777" w:rsidR="001C73E0" w:rsidRDefault="001C73E0" w:rsidP="00734881">
      <w:pPr>
        <w:spacing w:line="360" w:lineRule="auto"/>
        <w:jc w:val="center"/>
        <w:rPr>
          <w:rFonts w:ascii="Arial" w:hAnsi="Arial" w:cs="Arial"/>
          <w:szCs w:val="24"/>
        </w:rPr>
      </w:pPr>
    </w:p>
    <w:p w14:paraId="26E80534" w14:textId="77777777" w:rsidR="001C73E0" w:rsidRDefault="001C73E0" w:rsidP="00734881">
      <w:pPr>
        <w:spacing w:line="360" w:lineRule="auto"/>
        <w:jc w:val="center"/>
        <w:rPr>
          <w:rFonts w:ascii="Arial" w:hAnsi="Arial" w:cs="Arial"/>
          <w:szCs w:val="24"/>
        </w:rPr>
      </w:pPr>
    </w:p>
    <w:p w14:paraId="138A27DE" w14:textId="77777777" w:rsidR="001C73E0" w:rsidRDefault="001C73E0" w:rsidP="00734881">
      <w:pPr>
        <w:spacing w:line="360" w:lineRule="auto"/>
        <w:jc w:val="center"/>
        <w:rPr>
          <w:rFonts w:ascii="Arial" w:hAnsi="Arial" w:cs="Arial"/>
          <w:szCs w:val="24"/>
        </w:rPr>
      </w:pPr>
    </w:p>
    <w:p w14:paraId="40A9A854" w14:textId="77777777" w:rsidR="001C73E0" w:rsidRDefault="001C73E0" w:rsidP="00734881">
      <w:pPr>
        <w:spacing w:line="360" w:lineRule="auto"/>
        <w:jc w:val="center"/>
        <w:rPr>
          <w:rFonts w:ascii="Arial" w:hAnsi="Arial" w:cs="Arial"/>
          <w:szCs w:val="24"/>
        </w:rPr>
      </w:pPr>
    </w:p>
    <w:p w14:paraId="1521702B" w14:textId="77777777" w:rsidR="001C73E0" w:rsidRDefault="001C73E0" w:rsidP="00734881">
      <w:pPr>
        <w:spacing w:line="360" w:lineRule="auto"/>
        <w:jc w:val="center"/>
        <w:rPr>
          <w:rFonts w:ascii="Arial" w:hAnsi="Arial" w:cs="Arial"/>
          <w:szCs w:val="24"/>
        </w:rPr>
      </w:pPr>
    </w:p>
    <w:p w14:paraId="21E0D5D2" w14:textId="77777777" w:rsidR="001C73E0" w:rsidRDefault="001C73E0" w:rsidP="00734881">
      <w:pPr>
        <w:spacing w:line="360" w:lineRule="auto"/>
        <w:jc w:val="center"/>
        <w:rPr>
          <w:rFonts w:ascii="Arial" w:hAnsi="Arial" w:cs="Arial"/>
          <w:szCs w:val="24"/>
        </w:rPr>
      </w:pPr>
    </w:p>
    <w:p w14:paraId="0EE398E4" w14:textId="77777777" w:rsidR="001C73E0" w:rsidRDefault="001C73E0" w:rsidP="00734881">
      <w:pPr>
        <w:spacing w:line="360" w:lineRule="auto"/>
        <w:jc w:val="center"/>
        <w:rPr>
          <w:rFonts w:ascii="Arial" w:hAnsi="Arial" w:cs="Arial"/>
          <w:szCs w:val="24"/>
        </w:rPr>
      </w:pPr>
    </w:p>
    <w:p w14:paraId="0EDE0CF2" w14:textId="77777777" w:rsidR="001C73E0" w:rsidRDefault="001C73E0" w:rsidP="00734881">
      <w:pPr>
        <w:spacing w:line="360" w:lineRule="auto"/>
        <w:jc w:val="center"/>
        <w:rPr>
          <w:rFonts w:ascii="Arial" w:hAnsi="Arial" w:cs="Arial"/>
          <w:szCs w:val="24"/>
        </w:rPr>
      </w:pPr>
    </w:p>
    <w:p w14:paraId="4E3646D9" w14:textId="77777777" w:rsidR="001C73E0" w:rsidRDefault="001C73E0" w:rsidP="00734881">
      <w:pPr>
        <w:spacing w:line="360" w:lineRule="auto"/>
        <w:jc w:val="center"/>
        <w:rPr>
          <w:rFonts w:ascii="Arial" w:hAnsi="Arial" w:cs="Arial"/>
          <w:szCs w:val="24"/>
        </w:rPr>
      </w:pPr>
    </w:p>
    <w:p w14:paraId="69CCC092" w14:textId="77777777" w:rsidR="001C73E0" w:rsidRDefault="001C73E0" w:rsidP="00734881">
      <w:pPr>
        <w:spacing w:line="360" w:lineRule="auto"/>
        <w:jc w:val="center"/>
        <w:rPr>
          <w:rFonts w:ascii="Arial" w:hAnsi="Arial" w:cs="Arial"/>
          <w:szCs w:val="24"/>
        </w:rPr>
      </w:pPr>
    </w:p>
    <w:p w14:paraId="1BA5877F" w14:textId="77777777" w:rsidR="001C73E0" w:rsidRDefault="001C73E0" w:rsidP="00734881">
      <w:pPr>
        <w:spacing w:line="360" w:lineRule="auto"/>
        <w:jc w:val="center"/>
        <w:rPr>
          <w:rFonts w:ascii="Arial" w:hAnsi="Arial" w:cs="Arial"/>
          <w:szCs w:val="24"/>
        </w:rPr>
      </w:pPr>
    </w:p>
    <w:p w14:paraId="509EA938" w14:textId="77777777" w:rsidR="001C73E0" w:rsidRDefault="001C73E0" w:rsidP="00734881">
      <w:pPr>
        <w:spacing w:line="360" w:lineRule="auto"/>
        <w:jc w:val="center"/>
        <w:rPr>
          <w:rFonts w:ascii="Arial" w:hAnsi="Arial" w:cs="Arial"/>
          <w:szCs w:val="24"/>
        </w:rPr>
      </w:pPr>
    </w:p>
    <w:p w14:paraId="223132E6" w14:textId="77777777" w:rsidR="001C73E0" w:rsidRDefault="001C73E0" w:rsidP="00734881">
      <w:pPr>
        <w:spacing w:line="360" w:lineRule="auto"/>
        <w:jc w:val="center"/>
        <w:rPr>
          <w:rFonts w:ascii="Arial" w:hAnsi="Arial" w:cs="Arial"/>
          <w:szCs w:val="24"/>
        </w:rPr>
      </w:pPr>
    </w:p>
    <w:p w14:paraId="7827B705" w14:textId="77777777" w:rsidR="001C73E0" w:rsidRDefault="001C73E0" w:rsidP="00734881">
      <w:pPr>
        <w:spacing w:line="360" w:lineRule="auto"/>
        <w:jc w:val="center"/>
        <w:rPr>
          <w:rFonts w:ascii="Arial" w:hAnsi="Arial" w:cs="Arial"/>
          <w:szCs w:val="24"/>
        </w:rPr>
      </w:pPr>
    </w:p>
    <w:p w14:paraId="27E7EDD4" w14:textId="77777777" w:rsidR="001C73E0" w:rsidRDefault="001C73E0" w:rsidP="00734881">
      <w:pPr>
        <w:spacing w:line="360" w:lineRule="auto"/>
        <w:jc w:val="center"/>
        <w:rPr>
          <w:rFonts w:ascii="Arial" w:hAnsi="Arial" w:cs="Arial"/>
          <w:szCs w:val="24"/>
        </w:rPr>
      </w:pPr>
    </w:p>
    <w:p w14:paraId="7A930D9E" w14:textId="77777777" w:rsidR="001C73E0" w:rsidRDefault="001C73E0" w:rsidP="00734881">
      <w:pPr>
        <w:spacing w:line="360" w:lineRule="auto"/>
        <w:jc w:val="center"/>
        <w:rPr>
          <w:rFonts w:ascii="Arial" w:hAnsi="Arial" w:cs="Arial"/>
          <w:szCs w:val="24"/>
        </w:rPr>
      </w:pPr>
    </w:p>
    <w:p w14:paraId="68E2A2E5" w14:textId="77777777" w:rsidR="001C73E0" w:rsidRDefault="001C73E0" w:rsidP="00734881">
      <w:pPr>
        <w:spacing w:line="360" w:lineRule="auto"/>
        <w:jc w:val="center"/>
        <w:rPr>
          <w:rFonts w:ascii="Arial" w:hAnsi="Arial" w:cs="Arial"/>
          <w:szCs w:val="24"/>
        </w:rPr>
      </w:pPr>
    </w:p>
    <w:p w14:paraId="0A6A988A" w14:textId="77777777" w:rsidR="001C73E0" w:rsidRDefault="001C73E0" w:rsidP="00734881">
      <w:pPr>
        <w:spacing w:line="360" w:lineRule="auto"/>
        <w:jc w:val="center"/>
        <w:rPr>
          <w:rFonts w:ascii="Arial" w:hAnsi="Arial" w:cs="Arial"/>
          <w:szCs w:val="24"/>
        </w:rPr>
      </w:pPr>
    </w:p>
    <w:p w14:paraId="4E7BB865" w14:textId="77777777" w:rsidR="001C73E0" w:rsidRPr="00FD6551" w:rsidRDefault="001C73E0" w:rsidP="001C73E0">
      <w:pPr>
        <w:spacing w:line="360" w:lineRule="auto"/>
        <w:jc w:val="center"/>
        <w:rPr>
          <w:rFonts w:ascii="Arial" w:hAnsi="Arial" w:cs="Arial"/>
          <w:b/>
          <w:bCs/>
          <w:szCs w:val="24"/>
        </w:rPr>
      </w:pPr>
      <w:r w:rsidRPr="00BC2A2C">
        <w:rPr>
          <w:rFonts w:ascii="Arial" w:hAnsi="Arial" w:cs="Arial"/>
          <w:b/>
          <w:bCs/>
          <w:szCs w:val="24"/>
        </w:rPr>
        <w:lastRenderedPageBreak/>
        <w:t>A</w:t>
      </w:r>
      <w:r>
        <w:rPr>
          <w:rFonts w:ascii="Arial" w:hAnsi="Arial" w:cs="Arial"/>
          <w:b/>
          <w:bCs/>
          <w:szCs w:val="24"/>
        </w:rPr>
        <w:t>nexo I ao Termo de Referência – Planilha de Cálculo de Preços</w:t>
      </w:r>
    </w:p>
    <w:p w14:paraId="7B5DD93F" w14:textId="77777777" w:rsidR="001C73E0" w:rsidRDefault="001C73E0" w:rsidP="001C73E0">
      <w:pPr>
        <w:spacing w:line="360" w:lineRule="auto"/>
        <w:ind w:firstLine="851"/>
        <w:jc w:val="both"/>
        <w:rPr>
          <w:rFonts w:ascii="Arial" w:hAnsi="Arial" w:cs="Arial"/>
          <w:szCs w:val="24"/>
        </w:rPr>
      </w:pPr>
    </w:p>
    <w:p w14:paraId="5A644EEE" w14:textId="77777777" w:rsidR="001C73E0" w:rsidRDefault="001C73E0" w:rsidP="001C73E0">
      <w:pPr>
        <w:spacing w:line="360" w:lineRule="auto"/>
        <w:ind w:firstLine="851"/>
        <w:jc w:val="both"/>
        <w:rPr>
          <w:rFonts w:ascii="Arial" w:hAnsi="Arial" w:cs="Arial"/>
          <w:szCs w:val="24"/>
        </w:rPr>
      </w:pPr>
      <w:r>
        <w:rPr>
          <w:rFonts w:ascii="Arial" w:hAnsi="Arial" w:cs="Arial"/>
          <w:szCs w:val="24"/>
        </w:rPr>
        <w:t>A referida pesquisa de preços foi realizada adotando, de forma combinada, aos seguintes parâmetros dispostos no Art. 23 da Lei nº 14.133/21 e no Art. 5º da Instrução Normativa SEGES/MR nº 65/2021:</w:t>
      </w:r>
    </w:p>
    <w:p w14:paraId="5534E2D7" w14:textId="77777777" w:rsidR="001C73E0" w:rsidRDefault="001C73E0" w:rsidP="001C73E0">
      <w:pPr>
        <w:spacing w:before="120" w:line="360" w:lineRule="auto"/>
        <w:ind w:left="2268"/>
        <w:jc w:val="both"/>
        <w:rPr>
          <w:rFonts w:ascii="Arial" w:hAnsi="Arial" w:cs="Arial"/>
          <w:sz w:val="20"/>
        </w:rPr>
      </w:pPr>
      <w:r>
        <w:rPr>
          <w:rFonts w:ascii="Arial" w:hAnsi="Arial" w:cs="Arial"/>
          <w:sz w:val="20"/>
        </w:rPr>
        <w:t xml:space="preserve">I - </w:t>
      </w:r>
      <w:proofErr w:type="gramStart"/>
      <w:r>
        <w:rPr>
          <w:rFonts w:ascii="Arial" w:hAnsi="Arial" w:cs="Arial"/>
          <w:sz w:val="20"/>
        </w:rPr>
        <w:t>composição</w:t>
      </w:r>
      <w:proofErr w:type="gramEnd"/>
      <w:r>
        <w:rPr>
          <w:rFonts w:ascii="Arial" w:hAnsi="Arial" w:cs="Arial"/>
          <w:sz w:val="20"/>
        </w:rPr>
        <w:t xml:space="preserve"> de custos unitários menores ou iguais à mediana do item correspondente nos sistemas oficiais de governo, como Painel de Preços ou banco de preços em saúde, observado o índice de atualização de preços correspondente;</w:t>
      </w:r>
    </w:p>
    <w:p w14:paraId="68EF3EE6" w14:textId="77777777" w:rsidR="001C73E0" w:rsidRDefault="001C73E0" w:rsidP="001C73E0">
      <w:pPr>
        <w:spacing w:line="360" w:lineRule="auto"/>
        <w:ind w:left="2268"/>
        <w:jc w:val="both"/>
        <w:rPr>
          <w:rFonts w:ascii="Arial" w:hAnsi="Arial" w:cs="Arial"/>
          <w:sz w:val="20"/>
        </w:rPr>
      </w:pPr>
      <w:r>
        <w:rPr>
          <w:rFonts w:ascii="Arial" w:hAnsi="Arial" w:cs="Arial"/>
          <w:sz w:val="20"/>
        </w:rPr>
        <w:t xml:space="preserve">II - </w:t>
      </w:r>
      <w:proofErr w:type="gramStart"/>
      <w:r>
        <w:rPr>
          <w:rFonts w:ascii="Arial" w:hAnsi="Arial" w:cs="Arial"/>
          <w:sz w:val="20"/>
        </w:rPr>
        <w:t>contratações</w:t>
      </w:r>
      <w:proofErr w:type="gramEnd"/>
      <w:r>
        <w:rPr>
          <w:rFonts w:ascii="Arial" w:hAnsi="Arial" w:cs="Arial"/>
          <w:sz w:val="20"/>
        </w:rPr>
        <w:t xml:space="preserve"> similares feitas pela Administração Pública, em execução ou concluídas no período de 1 (um) ano anterior à data da pesquisa de preços, inclusive mediante sistema de registro de preços, observado o índice de atualização de preços correspondente;</w:t>
      </w:r>
    </w:p>
    <w:p w14:paraId="3D4CF3DE" w14:textId="77777777" w:rsidR="001C73E0" w:rsidRDefault="001C73E0" w:rsidP="001C73E0">
      <w:pPr>
        <w:spacing w:line="360" w:lineRule="auto"/>
        <w:ind w:left="2268"/>
        <w:jc w:val="both"/>
        <w:rPr>
          <w:rFonts w:ascii="Arial" w:hAnsi="Arial" w:cs="Arial"/>
          <w:sz w:val="20"/>
        </w:rPr>
      </w:pPr>
      <w:r>
        <w:rPr>
          <w:rFonts w:ascii="Arial" w:hAnsi="Arial" w:cs="Arial"/>
          <w:sz w:val="20"/>
        </w:rPr>
        <w:t>III - [...];</w:t>
      </w:r>
    </w:p>
    <w:p w14:paraId="4C345E38" w14:textId="77777777" w:rsidR="001C73E0" w:rsidRDefault="001C73E0" w:rsidP="001C73E0">
      <w:pPr>
        <w:spacing w:after="120" w:line="360" w:lineRule="auto"/>
        <w:ind w:left="2268"/>
        <w:jc w:val="both"/>
        <w:rPr>
          <w:rFonts w:ascii="Arial" w:hAnsi="Arial" w:cs="Arial"/>
          <w:sz w:val="20"/>
        </w:rPr>
      </w:pPr>
      <w:r>
        <w:rPr>
          <w:rFonts w:ascii="Arial" w:hAnsi="Arial" w:cs="Arial"/>
          <w:sz w:val="20"/>
        </w:rPr>
        <w:t xml:space="preserve">IV - </w:t>
      </w:r>
      <w:proofErr w:type="gramStart"/>
      <w:r>
        <w:rPr>
          <w:rFonts w:ascii="Arial" w:hAnsi="Arial" w:cs="Arial"/>
          <w:sz w:val="20"/>
        </w:rPr>
        <w:t>pesquisa</w:t>
      </w:r>
      <w:proofErr w:type="gramEnd"/>
      <w:r>
        <w:rPr>
          <w:rFonts w:ascii="Arial" w:hAnsi="Arial" w:cs="Arial"/>
          <w:sz w:val="20"/>
        </w:rPr>
        <w:t xml:space="preserve"> direta com, no mínimo, 3 (três) fornecedores, mediante solicitação formal de cotação, por meio de ofício ou e-mail, desde que seja apresentada justificativa da escolha desses fornecedores e que não tenham sido obtidos os orçamentos com mais de 6 (seis) meses de antecedência da data de divulgação do edital;</w:t>
      </w:r>
    </w:p>
    <w:p w14:paraId="34377477" w14:textId="679664C7" w:rsidR="001C73E0" w:rsidRDefault="001C73E0" w:rsidP="001C73E0">
      <w:pPr>
        <w:spacing w:line="360" w:lineRule="auto"/>
        <w:jc w:val="both"/>
        <w:rPr>
          <w:rFonts w:ascii="Arial" w:hAnsi="Arial" w:cs="Arial"/>
          <w:szCs w:val="24"/>
        </w:rPr>
      </w:pPr>
      <w:r>
        <w:rPr>
          <w:rFonts w:ascii="Arial" w:hAnsi="Arial" w:cs="Arial"/>
          <w:szCs w:val="24"/>
        </w:rPr>
        <w:t>Sendo assim, a estimativa foi realizada por meio do levantamento com empresas regionais do ramo, das quais, três empresas que foram solicitadas orçamento enviaram seus preços.</w:t>
      </w:r>
    </w:p>
    <w:p w14:paraId="4CBA33B5" w14:textId="30BAC4A0" w:rsidR="001C73E0" w:rsidRDefault="002541B8" w:rsidP="001C73E0">
      <w:pPr>
        <w:spacing w:line="360" w:lineRule="auto"/>
        <w:jc w:val="both"/>
        <w:rPr>
          <w:rFonts w:ascii="Arial" w:hAnsi="Arial" w:cs="Arial"/>
          <w:szCs w:val="24"/>
        </w:rPr>
      </w:pPr>
      <w:r w:rsidRPr="002541B8">
        <w:drawing>
          <wp:anchor distT="0" distB="0" distL="114300" distR="114300" simplePos="0" relativeHeight="251658240" behindDoc="1" locked="0" layoutInCell="1" allowOverlap="1" wp14:anchorId="37654201" wp14:editId="7A0BD5C3">
            <wp:simplePos x="0" y="0"/>
            <wp:positionH relativeFrom="margin">
              <wp:align>center</wp:align>
            </wp:positionH>
            <wp:positionV relativeFrom="paragraph">
              <wp:posOffset>266700</wp:posOffset>
            </wp:positionV>
            <wp:extent cx="6866255" cy="952500"/>
            <wp:effectExtent l="0" t="0" r="0" b="0"/>
            <wp:wrapTight wrapText="bothSides">
              <wp:wrapPolygon edited="0">
                <wp:start x="0" y="0"/>
                <wp:lineTo x="0" y="21168"/>
                <wp:lineTo x="21514" y="21168"/>
                <wp:lineTo x="21514" y="17712"/>
                <wp:lineTo x="21214" y="13824"/>
                <wp:lineTo x="21514" y="9504"/>
                <wp:lineTo x="21514" y="0"/>
                <wp:lineTo x="0" y="0"/>
              </wp:wrapPolygon>
            </wp:wrapTight>
            <wp:docPr id="749204118"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66255" cy="952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9BA616E" w14:textId="593DBE4F" w:rsidR="001C73E0" w:rsidRPr="00A64A7D" w:rsidRDefault="001C73E0" w:rsidP="001C73E0">
      <w:pPr>
        <w:spacing w:line="360" w:lineRule="auto"/>
        <w:jc w:val="both"/>
        <w:rPr>
          <w:rFonts w:ascii="Arial" w:hAnsi="Arial" w:cs="Arial"/>
          <w:szCs w:val="24"/>
        </w:rPr>
      </w:pPr>
    </w:p>
    <w:sectPr w:rsidR="001C73E0" w:rsidRPr="00A64A7D" w:rsidSect="000D5531">
      <w:headerReference w:type="default" r:id="rId9"/>
      <w:footerReference w:type="even" r:id="rId10"/>
      <w:footerReference w:type="default" r:id="rId11"/>
      <w:pgSz w:w="11907" w:h="16840" w:code="9"/>
      <w:pgMar w:top="1701" w:right="1134" w:bottom="1134" w:left="1134" w:header="283" w:footer="227"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2D56C3" w14:textId="77777777" w:rsidR="002822F9" w:rsidRDefault="002822F9" w:rsidP="00824D33">
      <w:r>
        <w:separator/>
      </w:r>
    </w:p>
  </w:endnote>
  <w:endnote w:type="continuationSeparator" w:id="0">
    <w:p w14:paraId="28DEC425" w14:textId="77777777" w:rsidR="002822F9" w:rsidRDefault="002822F9" w:rsidP="00824D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rbel">
    <w:panose1 w:val="020B0503020204020204"/>
    <w:charset w:val="00"/>
    <w:family w:val="swiss"/>
    <w:pitch w:val="variable"/>
    <w:sig w:usb0="A00002EF" w:usb1="4000A44B"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7657FE" w14:textId="77777777" w:rsidR="00F71E45" w:rsidRDefault="00295631" w:rsidP="00EB3CEB">
    <w:pPr>
      <w:pStyle w:val="Rodap"/>
      <w:rPr>
        <w:rStyle w:val="Nmerodepgina"/>
      </w:rPr>
    </w:pPr>
    <w:r>
      <w:rPr>
        <w:rStyle w:val="Nmerodepgina"/>
      </w:rPr>
      <w:fldChar w:fldCharType="begin"/>
    </w:r>
    <w:r w:rsidR="00F71E45">
      <w:rPr>
        <w:rStyle w:val="Nmerodepgina"/>
      </w:rPr>
      <w:instrText xml:space="preserve">PAGE  </w:instrText>
    </w:r>
    <w:r>
      <w:rPr>
        <w:rStyle w:val="Nmerodepgina"/>
      </w:rPr>
      <w:fldChar w:fldCharType="end"/>
    </w:r>
  </w:p>
  <w:p w14:paraId="7A1A9CF0" w14:textId="77777777" w:rsidR="00F71E45" w:rsidRDefault="00F71E45" w:rsidP="00EB3CEB">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2CB653" w14:textId="2DA0013A" w:rsidR="000D5531" w:rsidRPr="009C6CC0" w:rsidRDefault="000D5531">
    <w:pPr>
      <w:jc w:val="center"/>
      <w:rPr>
        <w:rFonts w:ascii="Century Gothic" w:hAnsi="Century Gothic" w:cs="Arial"/>
        <w:b/>
        <w:sz w:val="16"/>
        <w:szCs w:val="16"/>
      </w:rPr>
    </w:pPr>
    <w:bookmarkStart w:id="2" w:name="_Hlk182223789"/>
    <w:bookmarkStart w:id="3" w:name="_Hlk182223790"/>
    <w:bookmarkStart w:id="4" w:name="_Hlk182223791"/>
    <w:bookmarkStart w:id="5" w:name="_Hlk182223792"/>
    <w:r w:rsidRPr="009C6CC0">
      <w:rPr>
        <w:rFonts w:ascii="Century Gothic" w:hAnsi="Century Gothic" w:cs="Arial"/>
        <w:b/>
        <w:sz w:val="16"/>
        <w:szCs w:val="16"/>
      </w:rPr>
      <w:t>MIT | MUNICÍPIO DE INTERESSE TURÍSTICO DE IBIRAREMA – TERRA DA LINGUIÇA</w:t>
    </w:r>
    <w:r w:rsidR="00982D02">
      <w:rPr>
        <w:rFonts w:ascii="Century Gothic" w:hAnsi="Century Gothic" w:cs="Arial"/>
        <w:b/>
        <w:sz w:val="16"/>
        <w:szCs w:val="16"/>
      </w:rPr>
      <w:t xml:space="preserve"> E DO FEIJÃO CARIOCA</w:t>
    </w:r>
  </w:p>
  <w:p w14:paraId="325B5C9A" w14:textId="77777777" w:rsidR="000D5531" w:rsidRPr="009C6CC0" w:rsidRDefault="000D5531">
    <w:pPr>
      <w:jc w:val="center"/>
      <w:rPr>
        <w:rFonts w:ascii="Century Gothic" w:hAnsi="Century Gothic" w:cs="Arial"/>
        <w:sz w:val="14"/>
        <w:szCs w:val="16"/>
      </w:rPr>
    </w:pPr>
    <w:r w:rsidRPr="009C6CC0">
      <w:rPr>
        <w:rFonts w:ascii="Century Gothic" w:hAnsi="Century Gothic" w:cs="Arial"/>
        <w:sz w:val="14"/>
        <w:szCs w:val="16"/>
      </w:rPr>
      <w:t>“PAPEL RECICLADO: IBIRAREMA CUIDANDO DO MEIO AMBIENTE”</w:t>
    </w:r>
    <w:bookmarkEnd w:id="2"/>
    <w:bookmarkEnd w:id="3"/>
    <w:bookmarkEnd w:id="4"/>
    <w:bookmarkEnd w:id="5"/>
  </w:p>
  <w:p w14:paraId="0AAC6769" w14:textId="16571911" w:rsidR="008C7698" w:rsidRPr="00762A2C" w:rsidRDefault="008C7698" w:rsidP="00762A2C">
    <w:pPr>
      <w:jc w:val="right"/>
      <w:rPr>
        <w:rFonts w:ascii="Corbel" w:hAnsi="Corbel" w:cs="Arial"/>
        <w:sz w:val="14"/>
        <w:szCs w:val="13"/>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1526A9" w14:textId="77777777" w:rsidR="002822F9" w:rsidRDefault="002822F9" w:rsidP="00824D33">
      <w:r>
        <w:separator/>
      </w:r>
    </w:p>
  </w:footnote>
  <w:footnote w:type="continuationSeparator" w:id="0">
    <w:p w14:paraId="2E2294EC" w14:textId="77777777" w:rsidR="002822F9" w:rsidRDefault="002822F9" w:rsidP="00824D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3EA621" w14:textId="77777777" w:rsidR="000D5531" w:rsidRPr="00316155" w:rsidRDefault="000D5531">
    <w:pPr>
      <w:spacing w:line="360" w:lineRule="auto"/>
      <w:jc w:val="center"/>
      <w:rPr>
        <w:rFonts w:ascii="Corbel" w:hAnsi="Corbel"/>
        <w:szCs w:val="26"/>
      </w:rPr>
    </w:pPr>
    <w:r w:rsidRPr="00316155">
      <w:rPr>
        <w:rFonts w:ascii="Corbel" w:hAnsi="Corbel"/>
        <w:noProof/>
        <w:szCs w:val="26"/>
      </w:rPr>
      <w:drawing>
        <wp:anchor distT="0" distB="0" distL="114300" distR="114300" simplePos="0" relativeHeight="251660288" behindDoc="1" locked="0" layoutInCell="1" allowOverlap="1" wp14:anchorId="293C5CAB" wp14:editId="0BBBD82E">
          <wp:simplePos x="0" y="0"/>
          <wp:positionH relativeFrom="margin">
            <wp:posOffset>5627370</wp:posOffset>
          </wp:positionH>
          <wp:positionV relativeFrom="paragraph">
            <wp:posOffset>107315</wp:posOffset>
          </wp:positionV>
          <wp:extent cx="808990" cy="575945"/>
          <wp:effectExtent l="0" t="0" r="0" b="0"/>
          <wp:wrapSquare wrapText="bothSides"/>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ods-aberto-min.png"/>
                  <pic:cNvPicPr/>
                </pic:nvPicPr>
                <pic:blipFill>
                  <a:blip r:embed="rId1">
                    <a:extLst>
                      <a:ext uri="{28A0092B-C50C-407E-A947-70E740481C1C}">
                        <a14:useLocalDpi xmlns:a14="http://schemas.microsoft.com/office/drawing/2010/main" val="0"/>
                      </a:ext>
                    </a:extLst>
                  </a:blip>
                  <a:stretch>
                    <a:fillRect/>
                  </a:stretch>
                </pic:blipFill>
                <pic:spPr>
                  <a:xfrm>
                    <a:off x="0" y="0"/>
                    <a:ext cx="808990" cy="575945"/>
                  </a:xfrm>
                  <a:prstGeom prst="rect">
                    <a:avLst/>
                  </a:prstGeom>
                </pic:spPr>
              </pic:pic>
            </a:graphicData>
          </a:graphic>
          <wp14:sizeRelH relativeFrom="margin">
            <wp14:pctWidth>0</wp14:pctWidth>
          </wp14:sizeRelH>
          <wp14:sizeRelV relativeFrom="margin">
            <wp14:pctHeight>0</wp14:pctHeight>
          </wp14:sizeRelV>
        </wp:anchor>
      </w:drawing>
    </w:r>
    <w:r w:rsidRPr="00316155">
      <w:rPr>
        <w:rFonts w:ascii="Corbel" w:hAnsi="Corbel"/>
        <w:noProof/>
        <w:szCs w:val="26"/>
      </w:rPr>
      <w:drawing>
        <wp:anchor distT="0" distB="0" distL="114300" distR="114300" simplePos="0" relativeHeight="251661312" behindDoc="1" locked="0" layoutInCell="1" allowOverlap="1" wp14:anchorId="40610ED7" wp14:editId="6683156F">
          <wp:simplePos x="0" y="0"/>
          <wp:positionH relativeFrom="margin">
            <wp:posOffset>4933950</wp:posOffset>
          </wp:positionH>
          <wp:positionV relativeFrom="paragraph">
            <wp:posOffset>114935</wp:posOffset>
          </wp:positionV>
          <wp:extent cx="665480" cy="575945"/>
          <wp:effectExtent l="0" t="0" r="1270" b="0"/>
          <wp:wrapSquare wrapText="bothSides"/>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Municipios Paulistas Resilientes_cor-min.png"/>
                  <pic:cNvPicPr/>
                </pic:nvPicPr>
                <pic:blipFill rotWithShape="1">
                  <a:blip r:embed="rId2" cstate="print">
                    <a:extLst>
                      <a:ext uri="{28A0092B-C50C-407E-A947-70E740481C1C}">
                        <a14:useLocalDpi xmlns:a14="http://schemas.microsoft.com/office/drawing/2010/main" val="0"/>
                      </a:ext>
                    </a:extLst>
                  </a:blip>
                  <a:srcRect l="18398" t="13168" r="24547" b="17050"/>
                  <a:stretch/>
                </pic:blipFill>
                <pic:spPr bwMode="auto">
                  <a:xfrm>
                    <a:off x="0" y="0"/>
                    <a:ext cx="665480" cy="5759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16155">
      <w:rPr>
        <w:rFonts w:ascii="Corbel" w:hAnsi="Corbel"/>
        <w:noProof/>
        <w:szCs w:val="26"/>
      </w:rPr>
      <w:drawing>
        <wp:anchor distT="0" distB="0" distL="114300" distR="114300" simplePos="0" relativeHeight="251659264" behindDoc="1" locked="0" layoutInCell="1" allowOverlap="1" wp14:anchorId="4DDA4087" wp14:editId="48EA68E3">
          <wp:simplePos x="0" y="0"/>
          <wp:positionH relativeFrom="margin">
            <wp:posOffset>-232410</wp:posOffset>
          </wp:positionH>
          <wp:positionV relativeFrom="paragraph">
            <wp:posOffset>8255</wp:posOffset>
          </wp:positionV>
          <wp:extent cx="819150" cy="796290"/>
          <wp:effectExtent l="0" t="0" r="0" b="3810"/>
          <wp:wrapSquare wrapText="bothSides"/>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asão-min.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819150" cy="796290"/>
                  </a:xfrm>
                  <a:prstGeom prst="rect">
                    <a:avLst/>
                  </a:prstGeom>
                </pic:spPr>
              </pic:pic>
            </a:graphicData>
          </a:graphic>
          <wp14:sizeRelH relativeFrom="margin">
            <wp14:pctWidth>0</wp14:pctWidth>
          </wp14:sizeRelH>
          <wp14:sizeRelV relativeFrom="margin">
            <wp14:pctHeight>0</wp14:pctHeight>
          </wp14:sizeRelV>
        </wp:anchor>
      </w:drawing>
    </w:r>
    <w:r w:rsidRPr="00316155">
      <w:rPr>
        <w:rFonts w:ascii="Century Gothic" w:hAnsi="Century Gothic"/>
        <w:b/>
        <w:sz w:val="30"/>
        <w:szCs w:val="30"/>
      </w:rPr>
      <w:t>MUNICÍPIO DE IBIRAREMA</w:t>
    </w:r>
  </w:p>
  <w:p w14:paraId="11780227" w14:textId="77777777" w:rsidR="000D5531" w:rsidRDefault="000D5531">
    <w:pPr>
      <w:spacing w:line="360" w:lineRule="auto"/>
      <w:jc w:val="center"/>
      <w:rPr>
        <w:rFonts w:ascii="Century Gothic" w:hAnsi="Century Gothic"/>
        <w:sz w:val="14"/>
        <w:szCs w:val="21"/>
      </w:rPr>
    </w:pPr>
    <w:r w:rsidRPr="00316155">
      <w:rPr>
        <w:rFonts w:ascii="Century Gothic" w:hAnsi="Century Gothic"/>
        <w:sz w:val="14"/>
        <w:szCs w:val="21"/>
      </w:rPr>
      <w:t>Rua Alexandre Simões de Almeida, 367 | CEP 19940-009 | Ibirarema (SP)</w:t>
    </w:r>
  </w:p>
  <w:p w14:paraId="43F7548E" w14:textId="77777777" w:rsidR="000D5531" w:rsidRDefault="000D5531">
    <w:pPr>
      <w:spacing w:line="360" w:lineRule="auto"/>
      <w:jc w:val="center"/>
      <w:rPr>
        <w:rFonts w:ascii="Century Gothic" w:hAnsi="Century Gothic"/>
        <w:sz w:val="14"/>
        <w:szCs w:val="21"/>
      </w:rPr>
    </w:pPr>
    <w:r>
      <w:rPr>
        <w:rFonts w:ascii="Century Gothic" w:hAnsi="Century Gothic"/>
        <w:sz w:val="14"/>
        <w:szCs w:val="21"/>
      </w:rPr>
      <w:t>I</w:t>
    </w:r>
    <w:r w:rsidRPr="00316155">
      <w:rPr>
        <w:rFonts w:ascii="Century Gothic" w:hAnsi="Century Gothic"/>
        <w:sz w:val="14"/>
        <w:szCs w:val="21"/>
      </w:rPr>
      <w:t>birarema.sp.gov.br | planejamento@ibirarema.sp.gov.br | (14) 3307.1422</w:t>
    </w:r>
  </w:p>
  <w:p w14:paraId="0273A2E2" w14:textId="40CED945" w:rsidR="000D5531" w:rsidRPr="00522C4D" w:rsidRDefault="000D5531">
    <w:pPr>
      <w:spacing w:line="360" w:lineRule="auto"/>
      <w:jc w:val="center"/>
      <w:rPr>
        <w:rFonts w:ascii="Century Gothic" w:hAnsi="Century Gothic"/>
        <w:sz w:val="14"/>
        <w:szCs w:val="21"/>
      </w:rPr>
    </w:pPr>
    <w:r w:rsidRPr="00316155">
      <w:rPr>
        <w:rFonts w:ascii="Century Gothic" w:hAnsi="Century Gothic"/>
        <w:b/>
        <w:sz w:val="16"/>
        <w:szCs w:val="21"/>
      </w:rPr>
      <w:t>DEPARTAMENTO DE</w:t>
    </w:r>
    <w:r w:rsidR="005D3EF5">
      <w:rPr>
        <w:rFonts w:ascii="Century Gothic" w:hAnsi="Century Gothic"/>
        <w:b/>
        <w:sz w:val="16"/>
        <w:szCs w:val="21"/>
      </w:rPr>
      <w:t xml:space="preserve"> </w:t>
    </w:r>
    <w:r w:rsidR="002D5CAA">
      <w:rPr>
        <w:rFonts w:ascii="Century Gothic" w:hAnsi="Century Gothic"/>
        <w:b/>
        <w:sz w:val="16"/>
        <w:szCs w:val="21"/>
      </w:rPr>
      <w:t>SAÚDE</w:t>
    </w:r>
  </w:p>
  <w:p w14:paraId="57B508A3" w14:textId="5AB2F311" w:rsidR="00A3198F" w:rsidRPr="00A3198F" w:rsidRDefault="00A3198F" w:rsidP="00705376">
    <w:pPr>
      <w:pStyle w:val="Rodap"/>
      <w:ind w:left="709" w:right="1134"/>
      <w:rPr>
        <w:rFonts w:ascii="Corbel" w:hAnsi="Corbel"/>
        <w:b/>
        <w:i w:val="0"/>
        <w:sz w:val="20"/>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313F2"/>
    <w:multiLevelType w:val="multilevel"/>
    <w:tmpl w:val="ADF65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3B48EA"/>
    <w:multiLevelType w:val="multilevel"/>
    <w:tmpl w:val="F1ECB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FF56B2"/>
    <w:multiLevelType w:val="hybridMultilevel"/>
    <w:tmpl w:val="711E1FB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186062EF"/>
    <w:multiLevelType w:val="multilevel"/>
    <w:tmpl w:val="8A7AF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B0535C"/>
    <w:multiLevelType w:val="hybridMultilevel"/>
    <w:tmpl w:val="4DB4402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1D5C100D"/>
    <w:multiLevelType w:val="multilevel"/>
    <w:tmpl w:val="5A82BCE0"/>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3198" w:hanging="504"/>
      </w:pPr>
      <w:rPr>
        <w:rFonts w:ascii="Arial" w:hAnsi="Arial" w:cs="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E026C23"/>
    <w:multiLevelType w:val="multilevel"/>
    <w:tmpl w:val="9C805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86C4749"/>
    <w:multiLevelType w:val="multilevel"/>
    <w:tmpl w:val="F08CE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AAF118D"/>
    <w:multiLevelType w:val="multilevel"/>
    <w:tmpl w:val="F1224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111596A"/>
    <w:multiLevelType w:val="hybridMultilevel"/>
    <w:tmpl w:val="0262E03A"/>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10" w15:restartNumberingAfterBreak="0">
    <w:nsid w:val="42200D74"/>
    <w:multiLevelType w:val="hybridMultilevel"/>
    <w:tmpl w:val="AE1020A4"/>
    <w:lvl w:ilvl="0" w:tplc="04160001">
      <w:start w:val="1"/>
      <w:numFmt w:val="bullet"/>
      <w:lvlText w:val=""/>
      <w:lvlJc w:val="left"/>
      <w:pPr>
        <w:ind w:left="1440" w:hanging="360"/>
      </w:pPr>
      <w:rPr>
        <w:rFonts w:ascii="Symbol" w:hAnsi="Symbol" w:hint="default"/>
      </w:rPr>
    </w:lvl>
    <w:lvl w:ilvl="1" w:tplc="04160003">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11" w15:restartNumberingAfterBreak="0">
    <w:nsid w:val="45CE4413"/>
    <w:multiLevelType w:val="hybridMultilevel"/>
    <w:tmpl w:val="C2DC1B4C"/>
    <w:lvl w:ilvl="0" w:tplc="B7E676F2">
      <w:start w:val="1"/>
      <w:numFmt w:val="decimal"/>
      <w:lvlText w:val="%1."/>
      <w:lvlJc w:val="left"/>
      <w:pPr>
        <w:ind w:left="1068" w:hanging="360"/>
      </w:pPr>
      <w:rPr>
        <w:rFonts w:hint="default"/>
        <w:b/>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12" w15:restartNumberingAfterBreak="0">
    <w:nsid w:val="49185366"/>
    <w:multiLevelType w:val="multilevel"/>
    <w:tmpl w:val="925EB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AD75B54"/>
    <w:multiLevelType w:val="multilevel"/>
    <w:tmpl w:val="EB748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C8256FE"/>
    <w:multiLevelType w:val="multilevel"/>
    <w:tmpl w:val="219A7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3606206"/>
    <w:multiLevelType w:val="multilevel"/>
    <w:tmpl w:val="7C506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8CE1B59"/>
    <w:multiLevelType w:val="hybridMultilevel"/>
    <w:tmpl w:val="5554CBCA"/>
    <w:lvl w:ilvl="0" w:tplc="AD60D152">
      <w:start w:val="1"/>
      <w:numFmt w:val="decimal"/>
      <w:lvlText w:val="%1."/>
      <w:lvlJc w:val="left"/>
      <w:pPr>
        <w:ind w:left="720" w:hanging="360"/>
      </w:pPr>
      <w:rPr>
        <w:rFonts w:hint="default"/>
        <w:b/>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5FEA7162"/>
    <w:multiLevelType w:val="hybridMultilevel"/>
    <w:tmpl w:val="CF50D3CA"/>
    <w:lvl w:ilvl="0" w:tplc="04160001">
      <w:start w:val="1"/>
      <w:numFmt w:val="bullet"/>
      <w:lvlText w:val=""/>
      <w:lvlJc w:val="left"/>
      <w:pPr>
        <w:ind w:left="862" w:hanging="360"/>
      </w:pPr>
      <w:rPr>
        <w:rFonts w:ascii="Symbol" w:hAnsi="Symbol" w:hint="default"/>
      </w:rPr>
    </w:lvl>
    <w:lvl w:ilvl="1" w:tplc="04160003">
      <w:start w:val="1"/>
      <w:numFmt w:val="bullet"/>
      <w:lvlText w:val="o"/>
      <w:lvlJc w:val="left"/>
      <w:pPr>
        <w:ind w:left="1582" w:hanging="360"/>
      </w:pPr>
      <w:rPr>
        <w:rFonts w:ascii="Courier New" w:hAnsi="Courier New" w:cs="Courier New" w:hint="default"/>
      </w:rPr>
    </w:lvl>
    <w:lvl w:ilvl="2" w:tplc="04160005" w:tentative="1">
      <w:start w:val="1"/>
      <w:numFmt w:val="bullet"/>
      <w:lvlText w:val=""/>
      <w:lvlJc w:val="left"/>
      <w:pPr>
        <w:ind w:left="2302" w:hanging="360"/>
      </w:pPr>
      <w:rPr>
        <w:rFonts w:ascii="Wingdings" w:hAnsi="Wingdings" w:hint="default"/>
      </w:rPr>
    </w:lvl>
    <w:lvl w:ilvl="3" w:tplc="04160001" w:tentative="1">
      <w:start w:val="1"/>
      <w:numFmt w:val="bullet"/>
      <w:lvlText w:val=""/>
      <w:lvlJc w:val="left"/>
      <w:pPr>
        <w:ind w:left="3022" w:hanging="360"/>
      </w:pPr>
      <w:rPr>
        <w:rFonts w:ascii="Symbol" w:hAnsi="Symbol" w:hint="default"/>
      </w:rPr>
    </w:lvl>
    <w:lvl w:ilvl="4" w:tplc="04160003" w:tentative="1">
      <w:start w:val="1"/>
      <w:numFmt w:val="bullet"/>
      <w:lvlText w:val="o"/>
      <w:lvlJc w:val="left"/>
      <w:pPr>
        <w:ind w:left="3742" w:hanging="360"/>
      </w:pPr>
      <w:rPr>
        <w:rFonts w:ascii="Courier New" w:hAnsi="Courier New" w:cs="Courier New" w:hint="default"/>
      </w:rPr>
    </w:lvl>
    <w:lvl w:ilvl="5" w:tplc="04160005" w:tentative="1">
      <w:start w:val="1"/>
      <w:numFmt w:val="bullet"/>
      <w:lvlText w:val=""/>
      <w:lvlJc w:val="left"/>
      <w:pPr>
        <w:ind w:left="4462" w:hanging="360"/>
      </w:pPr>
      <w:rPr>
        <w:rFonts w:ascii="Wingdings" w:hAnsi="Wingdings" w:hint="default"/>
      </w:rPr>
    </w:lvl>
    <w:lvl w:ilvl="6" w:tplc="04160001" w:tentative="1">
      <w:start w:val="1"/>
      <w:numFmt w:val="bullet"/>
      <w:lvlText w:val=""/>
      <w:lvlJc w:val="left"/>
      <w:pPr>
        <w:ind w:left="5182" w:hanging="360"/>
      </w:pPr>
      <w:rPr>
        <w:rFonts w:ascii="Symbol" w:hAnsi="Symbol" w:hint="default"/>
      </w:rPr>
    </w:lvl>
    <w:lvl w:ilvl="7" w:tplc="04160003" w:tentative="1">
      <w:start w:val="1"/>
      <w:numFmt w:val="bullet"/>
      <w:lvlText w:val="o"/>
      <w:lvlJc w:val="left"/>
      <w:pPr>
        <w:ind w:left="5902" w:hanging="360"/>
      </w:pPr>
      <w:rPr>
        <w:rFonts w:ascii="Courier New" w:hAnsi="Courier New" w:cs="Courier New" w:hint="default"/>
      </w:rPr>
    </w:lvl>
    <w:lvl w:ilvl="8" w:tplc="04160005" w:tentative="1">
      <w:start w:val="1"/>
      <w:numFmt w:val="bullet"/>
      <w:lvlText w:val=""/>
      <w:lvlJc w:val="left"/>
      <w:pPr>
        <w:ind w:left="6622" w:hanging="360"/>
      </w:pPr>
      <w:rPr>
        <w:rFonts w:ascii="Wingdings" w:hAnsi="Wingdings" w:hint="default"/>
      </w:rPr>
    </w:lvl>
  </w:abstractNum>
  <w:num w:numId="1" w16cid:durableId="1362320645">
    <w:abstractNumId w:val="11"/>
  </w:num>
  <w:num w:numId="2" w16cid:durableId="2115594885">
    <w:abstractNumId w:val="16"/>
  </w:num>
  <w:num w:numId="3" w16cid:durableId="1225679192">
    <w:abstractNumId w:val="5"/>
  </w:num>
  <w:num w:numId="4" w16cid:durableId="487937233">
    <w:abstractNumId w:val="17"/>
  </w:num>
  <w:num w:numId="5" w16cid:durableId="1663270117">
    <w:abstractNumId w:val="10"/>
  </w:num>
  <w:num w:numId="6" w16cid:durableId="1186749029">
    <w:abstractNumId w:val="9"/>
  </w:num>
  <w:num w:numId="7" w16cid:durableId="102043872">
    <w:abstractNumId w:val="4"/>
  </w:num>
  <w:num w:numId="8" w16cid:durableId="1174077486">
    <w:abstractNumId w:val="12"/>
  </w:num>
  <w:num w:numId="9" w16cid:durableId="443422221">
    <w:abstractNumId w:val="0"/>
  </w:num>
  <w:num w:numId="10" w16cid:durableId="875968312">
    <w:abstractNumId w:val="3"/>
  </w:num>
  <w:num w:numId="11" w16cid:durableId="1344209834">
    <w:abstractNumId w:val="6"/>
  </w:num>
  <w:num w:numId="12" w16cid:durableId="2135365551">
    <w:abstractNumId w:val="14"/>
  </w:num>
  <w:num w:numId="13" w16cid:durableId="1221018432">
    <w:abstractNumId w:val="13"/>
  </w:num>
  <w:num w:numId="14" w16cid:durableId="1817381691">
    <w:abstractNumId w:val="8"/>
  </w:num>
  <w:num w:numId="15" w16cid:durableId="941455629">
    <w:abstractNumId w:val="1"/>
  </w:num>
  <w:num w:numId="16" w16cid:durableId="1501773446">
    <w:abstractNumId w:val="7"/>
  </w:num>
  <w:num w:numId="17" w16cid:durableId="832841984">
    <w:abstractNumId w:val="15"/>
  </w:num>
  <w:num w:numId="18" w16cid:durableId="61768016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6D4"/>
    <w:rsid w:val="00002F17"/>
    <w:rsid w:val="00016204"/>
    <w:rsid w:val="00031316"/>
    <w:rsid w:val="00036E76"/>
    <w:rsid w:val="000431DD"/>
    <w:rsid w:val="00044735"/>
    <w:rsid w:val="0005474D"/>
    <w:rsid w:val="000623E3"/>
    <w:rsid w:val="00077496"/>
    <w:rsid w:val="000A5372"/>
    <w:rsid w:val="000A712F"/>
    <w:rsid w:val="000B1604"/>
    <w:rsid w:val="000B4375"/>
    <w:rsid w:val="000C46F2"/>
    <w:rsid w:val="000C4730"/>
    <w:rsid w:val="000C7850"/>
    <w:rsid w:val="000D5531"/>
    <w:rsid w:val="000D6AB9"/>
    <w:rsid w:val="000D7E6A"/>
    <w:rsid w:val="000E6CA0"/>
    <w:rsid w:val="000F73B7"/>
    <w:rsid w:val="00110294"/>
    <w:rsid w:val="00110D51"/>
    <w:rsid w:val="0011106F"/>
    <w:rsid w:val="00115737"/>
    <w:rsid w:val="0015047A"/>
    <w:rsid w:val="001774FA"/>
    <w:rsid w:val="00177C93"/>
    <w:rsid w:val="00184389"/>
    <w:rsid w:val="00190B08"/>
    <w:rsid w:val="00194B66"/>
    <w:rsid w:val="00197A1B"/>
    <w:rsid w:val="001B11F3"/>
    <w:rsid w:val="001B439A"/>
    <w:rsid w:val="001C3B6B"/>
    <w:rsid w:val="001C65B9"/>
    <w:rsid w:val="001C73E0"/>
    <w:rsid w:val="001D40D6"/>
    <w:rsid w:val="001D5C03"/>
    <w:rsid w:val="001D5D00"/>
    <w:rsid w:val="001F1CB4"/>
    <w:rsid w:val="00200B87"/>
    <w:rsid w:val="00200E89"/>
    <w:rsid w:val="00202271"/>
    <w:rsid w:val="00215363"/>
    <w:rsid w:val="002173E4"/>
    <w:rsid w:val="00221656"/>
    <w:rsid w:val="00232F86"/>
    <w:rsid w:val="002367CB"/>
    <w:rsid w:val="00237490"/>
    <w:rsid w:val="0024274A"/>
    <w:rsid w:val="00242A4B"/>
    <w:rsid w:val="00245FFA"/>
    <w:rsid w:val="0025035E"/>
    <w:rsid w:val="002541B8"/>
    <w:rsid w:val="00255EC9"/>
    <w:rsid w:val="00272BBB"/>
    <w:rsid w:val="0027467B"/>
    <w:rsid w:val="002751AB"/>
    <w:rsid w:val="00281157"/>
    <w:rsid w:val="002822F9"/>
    <w:rsid w:val="00292F93"/>
    <w:rsid w:val="00293AE0"/>
    <w:rsid w:val="00295631"/>
    <w:rsid w:val="002B12BE"/>
    <w:rsid w:val="002D5776"/>
    <w:rsid w:val="002D5CAA"/>
    <w:rsid w:val="002E1D06"/>
    <w:rsid w:val="002E25BC"/>
    <w:rsid w:val="002F03A1"/>
    <w:rsid w:val="002F6414"/>
    <w:rsid w:val="00303F1C"/>
    <w:rsid w:val="003043B8"/>
    <w:rsid w:val="00307095"/>
    <w:rsid w:val="0030753D"/>
    <w:rsid w:val="00307657"/>
    <w:rsid w:val="00311003"/>
    <w:rsid w:val="00316204"/>
    <w:rsid w:val="003245A0"/>
    <w:rsid w:val="00324FE5"/>
    <w:rsid w:val="00331932"/>
    <w:rsid w:val="0033481C"/>
    <w:rsid w:val="00336A5D"/>
    <w:rsid w:val="00346F3A"/>
    <w:rsid w:val="00346F49"/>
    <w:rsid w:val="00352590"/>
    <w:rsid w:val="00376239"/>
    <w:rsid w:val="00390BA5"/>
    <w:rsid w:val="003939C6"/>
    <w:rsid w:val="003A29FE"/>
    <w:rsid w:val="003A3981"/>
    <w:rsid w:val="003A4402"/>
    <w:rsid w:val="003B0357"/>
    <w:rsid w:val="003B6AB7"/>
    <w:rsid w:val="003C5A02"/>
    <w:rsid w:val="003D7211"/>
    <w:rsid w:val="003E0485"/>
    <w:rsid w:val="00401371"/>
    <w:rsid w:val="00401D49"/>
    <w:rsid w:val="0040399E"/>
    <w:rsid w:val="004153EF"/>
    <w:rsid w:val="00420D37"/>
    <w:rsid w:val="0042641C"/>
    <w:rsid w:val="00446FEB"/>
    <w:rsid w:val="004506CF"/>
    <w:rsid w:val="0045203E"/>
    <w:rsid w:val="00471033"/>
    <w:rsid w:val="004775B0"/>
    <w:rsid w:val="0047794E"/>
    <w:rsid w:val="0048120A"/>
    <w:rsid w:val="00483058"/>
    <w:rsid w:val="00485918"/>
    <w:rsid w:val="004B2D3C"/>
    <w:rsid w:val="004B66AC"/>
    <w:rsid w:val="004B7B21"/>
    <w:rsid w:val="004D799C"/>
    <w:rsid w:val="004E24C4"/>
    <w:rsid w:val="004E30AE"/>
    <w:rsid w:val="004E7A0C"/>
    <w:rsid w:val="004F677C"/>
    <w:rsid w:val="00512026"/>
    <w:rsid w:val="00512E1E"/>
    <w:rsid w:val="0051441F"/>
    <w:rsid w:val="00524B4A"/>
    <w:rsid w:val="00524CE4"/>
    <w:rsid w:val="00531114"/>
    <w:rsid w:val="00532634"/>
    <w:rsid w:val="0053512D"/>
    <w:rsid w:val="00535D94"/>
    <w:rsid w:val="00545A51"/>
    <w:rsid w:val="00547BD9"/>
    <w:rsid w:val="00554B5C"/>
    <w:rsid w:val="00565A0F"/>
    <w:rsid w:val="00595BC2"/>
    <w:rsid w:val="005B0C45"/>
    <w:rsid w:val="005C3122"/>
    <w:rsid w:val="005D3EF5"/>
    <w:rsid w:val="005E3E15"/>
    <w:rsid w:val="005E4800"/>
    <w:rsid w:val="005E7882"/>
    <w:rsid w:val="005F0C3D"/>
    <w:rsid w:val="005F2ED4"/>
    <w:rsid w:val="005F31B9"/>
    <w:rsid w:val="005F54D2"/>
    <w:rsid w:val="006061B1"/>
    <w:rsid w:val="006103A2"/>
    <w:rsid w:val="006106D4"/>
    <w:rsid w:val="00617E0F"/>
    <w:rsid w:val="00631528"/>
    <w:rsid w:val="00634B41"/>
    <w:rsid w:val="00636FDD"/>
    <w:rsid w:val="00641D2F"/>
    <w:rsid w:val="00660640"/>
    <w:rsid w:val="00666449"/>
    <w:rsid w:val="00674228"/>
    <w:rsid w:val="006756ED"/>
    <w:rsid w:val="006850A0"/>
    <w:rsid w:val="0069382B"/>
    <w:rsid w:val="00697D43"/>
    <w:rsid w:val="006A4027"/>
    <w:rsid w:val="006B6430"/>
    <w:rsid w:val="006C16BF"/>
    <w:rsid w:val="006C6886"/>
    <w:rsid w:val="006D4D46"/>
    <w:rsid w:val="006F0046"/>
    <w:rsid w:val="007029A0"/>
    <w:rsid w:val="00705376"/>
    <w:rsid w:val="00717EA7"/>
    <w:rsid w:val="0072272A"/>
    <w:rsid w:val="00734881"/>
    <w:rsid w:val="007356A0"/>
    <w:rsid w:val="007437B7"/>
    <w:rsid w:val="00751661"/>
    <w:rsid w:val="007556DF"/>
    <w:rsid w:val="007602DF"/>
    <w:rsid w:val="00762A2C"/>
    <w:rsid w:val="00762E83"/>
    <w:rsid w:val="00766718"/>
    <w:rsid w:val="00770D6E"/>
    <w:rsid w:val="0078587C"/>
    <w:rsid w:val="007950BE"/>
    <w:rsid w:val="007A0C6C"/>
    <w:rsid w:val="007A7CBC"/>
    <w:rsid w:val="007B130B"/>
    <w:rsid w:val="007B5C19"/>
    <w:rsid w:val="007C4317"/>
    <w:rsid w:val="007D3D18"/>
    <w:rsid w:val="007D5510"/>
    <w:rsid w:val="007E099F"/>
    <w:rsid w:val="007F4510"/>
    <w:rsid w:val="00802535"/>
    <w:rsid w:val="00803C5E"/>
    <w:rsid w:val="00824D33"/>
    <w:rsid w:val="00842DFA"/>
    <w:rsid w:val="00846B99"/>
    <w:rsid w:val="00847889"/>
    <w:rsid w:val="0085316C"/>
    <w:rsid w:val="00856CE4"/>
    <w:rsid w:val="0086242F"/>
    <w:rsid w:val="008670AA"/>
    <w:rsid w:val="0087340D"/>
    <w:rsid w:val="00874DEB"/>
    <w:rsid w:val="00876A1E"/>
    <w:rsid w:val="00877145"/>
    <w:rsid w:val="0088060D"/>
    <w:rsid w:val="008806B6"/>
    <w:rsid w:val="008856F8"/>
    <w:rsid w:val="008A4B31"/>
    <w:rsid w:val="008B0A9D"/>
    <w:rsid w:val="008B2585"/>
    <w:rsid w:val="008C119E"/>
    <w:rsid w:val="008C7698"/>
    <w:rsid w:val="008D46F8"/>
    <w:rsid w:val="008E2774"/>
    <w:rsid w:val="008E4EA5"/>
    <w:rsid w:val="008E5375"/>
    <w:rsid w:val="008F295A"/>
    <w:rsid w:val="008F515F"/>
    <w:rsid w:val="0090009C"/>
    <w:rsid w:val="0090266F"/>
    <w:rsid w:val="00912255"/>
    <w:rsid w:val="00924FA6"/>
    <w:rsid w:val="00933B1E"/>
    <w:rsid w:val="00934B9E"/>
    <w:rsid w:val="00940F07"/>
    <w:rsid w:val="00946111"/>
    <w:rsid w:val="00947740"/>
    <w:rsid w:val="00951359"/>
    <w:rsid w:val="00960A72"/>
    <w:rsid w:val="00960B36"/>
    <w:rsid w:val="009715D6"/>
    <w:rsid w:val="009768DB"/>
    <w:rsid w:val="00980CDF"/>
    <w:rsid w:val="00982D02"/>
    <w:rsid w:val="009930DD"/>
    <w:rsid w:val="00995C0D"/>
    <w:rsid w:val="009A0830"/>
    <w:rsid w:val="009A2E54"/>
    <w:rsid w:val="009B0B11"/>
    <w:rsid w:val="009C19DB"/>
    <w:rsid w:val="009C5170"/>
    <w:rsid w:val="009E0E25"/>
    <w:rsid w:val="009E28EB"/>
    <w:rsid w:val="009E31C6"/>
    <w:rsid w:val="009E52CD"/>
    <w:rsid w:val="009F6FB5"/>
    <w:rsid w:val="00A0034E"/>
    <w:rsid w:val="00A07B4A"/>
    <w:rsid w:val="00A3198F"/>
    <w:rsid w:val="00A42154"/>
    <w:rsid w:val="00A64A7D"/>
    <w:rsid w:val="00A64AF3"/>
    <w:rsid w:val="00A6674E"/>
    <w:rsid w:val="00A73BB3"/>
    <w:rsid w:val="00A74767"/>
    <w:rsid w:val="00A776F9"/>
    <w:rsid w:val="00A876D4"/>
    <w:rsid w:val="00A924BA"/>
    <w:rsid w:val="00A9617E"/>
    <w:rsid w:val="00AB43A1"/>
    <w:rsid w:val="00AC1F67"/>
    <w:rsid w:val="00AC44BD"/>
    <w:rsid w:val="00AD169D"/>
    <w:rsid w:val="00AD2CB7"/>
    <w:rsid w:val="00AD742F"/>
    <w:rsid w:val="00AF606F"/>
    <w:rsid w:val="00B04AC4"/>
    <w:rsid w:val="00B064CD"/>
    <w:rsid w:val="00B14225"/>
    <w:rsid w:val="00B24888"/>
    <w:rsid w:val="00B31196"/>
    <w:rsid w:val="00B52766"/>
    <w:rsid w:val="00B532AF"/>
    <w:rsid w:val="00B53AA0"/>
    <w:rsid w:val="00B60633"/>
    <w:rsid w:val="00B64812"/>
    <w:rsid w:val="00B64A21"/>
    <w:rsid w:val="00B66DEF"/>
    <w:rsid w:val="00B721EF"/>
    <w:rsid w:val="00B86196"/>
    <w:rsid w:val="00B86778"/>
    <w:rsid w:val="00B969CC"/>
    <w:rsid w:val="00BB3041"/>
    <w:rsid w:val="00BC58A6"/>
    <w:rsid w:val="00BC6ADB"/>
    <w:rsid w:val="00BD50B6"/>
    <w:rsid w:val="00BD68AF"/>
    <w:rsid w:val="00BE266A"/>
    <w:rsid w:val="00BF1FB5"/>
    <w:rsid w:val="00C1416C"/>
    <w:rsid w:val="00C168C5"/>
    <w:rsid w:val="00C212C3"/>
    <w:rsid w:val="00C27744"/>
    <w:rsid w:val="00C30EAC"/>
    <w:rsid w:val="00C310EE"/>
    <w:rsid w:val="00C3276E"/>
    <w:rsid w:val="00C33107"/>
    <w:rsid w:val="00C41E84"/>
    <w:rsid w:val="00C56E4D"/>
    <w:rsid w:val="00C570AD"/>
    <w:rsid w:val="00C6570D"/>
    <w:rsid w:val="00C737E6"/>
    <w:rsid w:val="00C766D5"/>
    <w:rsid w:val="00C8437A"/>
    <w:rsid w:val="00CA3EDD"/>
    <w:rsid w:val="00CA6E9D"/>
    <w:rsid w:val="00CB68C9"/>
    <w:rsid w:val="00CC0AEF"/>
    <w:rsid w:val="00CC12FA"/>
    <w:rsid w:val="00CC538A"/>
    <w:rsid w:val="00CD44FC"/>
    <w:rsid w:val="00CE424A"/>
    <w:rsid w:val="00D008FC"/>
    <w:rsid w:val="00D03E6D"/>
    <w:rsid w:val="00D21FB5"/>
    <w:rsid w:val="00D26DFD"/>
    <w:rsid w:val="00D505EB"/>
    <w:rsid w:val="00D5347E"/>
    <w:rsid w:val="00D54FD7"/>
    <w:rsid w:val="00D6170E"/>
    <w:rsid w:val="00D644CF"/>
    <w:rsid w:val="00D704DD"/>
    <w:rsid w:val="00D7451B"/>
    <w:rsid w:val="00D76E49"/>
    <w:rsid w:val="00D8426F"/>
    <w:rsid w:val="00D85693"/>
    <w:rsid w:val="00D87642"/>
    <w:rsid w:val="00D952DC"/>
    <w:rsid w:val="00D95A2C"/>
    <w:rsid w:val="00DB0F81"/>
    <w:rsid w:val="00DB76FB"/>
    <w:rsid w:val="00DC6B0F"/>
    <w:rsid w:val="00DC6E53"/>
    <w:rsid w:val="00DE3270"/>
    <w:rsid w:val="00DF16D0"/>
    <w:rsid w:val="00E00EA8"/>
    <w:rsid w:val="00E01A6C"/>
    <w:rsid w:val="00E17054"/>
    <w:rsid w:val="00E17055"/>
    <w:rsid w:val="00E179DB"/>
    <w:rsid w:val="00E21347"/>
    <w:rsid w:val="00E317BA"/>
    <w:rsid w:val="00E52CBC"/>
    <w:rsid w:val="00E61C71"/>
    <w:rsid w:val="00E64B42"/>
    <w:rsid w:val="00E70CAF"/>
    <w:rsid w:val="00E750FB"/>
    <w:rsid w:val="00E76EFC"/>
    <w:rsid w:val="00E77603"/>
    <w:rsid w:val="00E84D8D"/>
    <w:rsid w:val="00E8762B"/>
    <w:rsid w:val="00E947CA"/>
    <w:rsid w:val="00E957B6"/>
    <w:rsid w:val="00EB13E4"/>
    <w:rsid w:val="00EB3CEB"/>
    <w:rsid w:val="00EC5ADB"/>
    <w:rsid w:val="00ED52BF"/>
    <w:rsid w:val="00EE02A7"/>
    <w:rsid w:val="00EE6A1E"/>
    <w:rsid w:val="00F152F1"/>
    <w:rsid w:val="00F16935"/>
    <w:rsid w:val="00F16CE5"/>
    <w:rsid w:val="00F220C2"/>
    <w:rsid w:val="00F22915"/>
    <w:rsid w:val="00F2342B"/>
    <w:rsid w:val="00F34A2A"/>
    <w:rsid w:val="00F359DD"/>
    <w:rsid w:val="00F43502"/>
    <w:rsid w:val="00F44EBD"/>
    <w:rsid w:val="00F53F69"/>
    <w:rsid w:val="00F54F0C"/>
    <w:rsid w:val="00F71E45"/>
    <w:rsid w:val="00F820F7"/>
    <w:rsid w:val="00F84689"/>
    <w:rsid w:val="00F920DE"/>
    <w:rsid w:val="00F95AEC"/>
    <w:rsid w:val="00FA5868"/>
    <w:rsid w:val="00FA66A8"/>
    <w:rsid w:val="00FA6D10"/>
    <w:rsid w:val="00FA7FE2"/>
    <w:rsid w:val="00FB0795"/>
    <w:rsid w:val="00FB13AB"/>
    <w:rsid w:val="00FB16BD"/>
    <w:rsid w:val="00FB5B64"/>
    <w:rsid w:val="00FC0AAB"/>
    <w:rsid w:val="00FD1134"/>
    <w:rsid w:val="00FE05CF"/>
    <w:rsid w:val="00FE0A2A"/>
    <w:rsid w:val="00FE3195"/>
    <w:rsid w:val="00FE73E4"/>
    <w:rsid w:val="00FF2C2D"/>
    <w:rsid w:val="00FF7F33"/>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D31A49"/>
  <w15:docId w15:val="{CC7DBF72-D8EF-4188-8482-432C867A20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52CD"/>
    <w:rPr>
      <w:rFonts w:ascii="Times New Roman" w:eastAsia="Times New Roman" w:hAnsi="Times New Roman"/>
      <w:sz w:val="24"/>
    </w:rPr>
  </w:style>
  <w:style w:type="paragraph" w:styleId="Ttulo1">
    <w:name w:val="heading 1"/>
    <w:basedOn w:val="Normal"/>
    <w:next w:val="Normal"/>
    <w:link w:val="Ttulo1Char"/>
    <w:uiPriority w:val="9"/>
    <w:qFormat/>
    <w:rsid w:val="00B8619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4">
    <w:name w:val="heading 4"/>
    <w:basedOn w:val="Normal"/>
    <w:next w:val="Normal"/>
    <w:link w:val="Ttulo4Char"/>
    <w:qFormat/>
    <w:rsid w:val="00824D33"/>
    <w:pPr>
      <w:keepNext/>
      <w:pBdr>
        <w:top w:val="single" w:sz="4" w:space="1" w:color="auto"/>
        <w:left w:val="single" w:sz="4" w:space="4" w:color="auto"/>
        <w:bottom w:val="single" w:sz="4" w:space="1" w:color="auto"/>
        <w:right w:val="single" w:sz="4" w:space="4" w:color="auto"/>
      </w:pBdr>
      <w:jc w:val="right"/>
      <w:outlineLvl w:val="3"/>
    </w:pPr>
    <w:rPr>
      <w:sz w:val="46"/>
      <w:szCs w:val="4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4Char">
    <w:name w:val="Título 4 Char"/>
    <w:link w:val="Ttulo4"/>
    <w:rsid w:val="00824D33"/>
    <w:rPr>
      <w:rFonts w:ascii="Times New Roman" w:eastAsia="Times New Roman" w:hAnsi="Times New Roman" w:cs="Times New Roman"/>
      <w:sz w:val="46"/>
      <w:szCs w:val="46"/>
      <w:lang w:eastAsia="pt-BR"/>
    </w:rPr>
  </w:style>
  <w:style w:type="paragraph" w:styleId="Rodap">
    <w:name w:val="footer"/>
    <w:basedOn w:val="Normal"/>
    <w:link w:val="RodapChar"/>
    <w:rsid w:val="00824D33"/>
    <w:pPr>
      <w:ind w:right="2693"/>
      <w:jc w:val="center"/>
    </w:pPr>
    <w:rPr>
      <w:rFonts w:ascii="Arial Narrow" w:hAnsi="Arial Narrow"/>
      <w:i/>
      <w:sz w:val="22"/>
      <w:szCs w:val="22"/>
    </w:rPr>
  </w:style>
  <w:style w:type="character" w:customStyle="1" w:styleId="RodapChar">
    <w:name w:val="Rodapé Char"/>
    <w:link w:val="Rodap"/>
    <w:rsid w:val="00824D33"/>
    <w:rPr>
      <w:rFonts w:ascii="Arial Narrow" w:eastAsia="Times New Roman" w:hAnsi="Arial Narrow" w:cs="Times New Roman"/>
      <w:i/>
      <w:lang w:eastAsia="pt-BR"/>
    </w:rPr>
  </w:style>
  <w:style w:type="character" w:styleId="Nmerodepgina">
    <w:name w:val="page number"/>
    <w:basedOn w:val="Fontepargpadro"/>
    <w:rsid w:val="00824D33"/>
  </w:style>
  <w:style w:type="paragraph" w:styleId="Cabealho">
    <w:name w:val="header"/>
    <w:basedOn w:val="Normal"/>
    <w:link w:val="CabealhoChar"/>
    <w:uiPriority w:val="99"/>
    <w:unhideWhenUsed/>
    <w:rsid w:val="00824D33"/>
    <w:pPr>
      <w:tabs>
        <w:tab w:val="center" w:pos="4252"/>
        <w:tab w:val="right" w:pos="8504"/>
      </w:tabs>
    </w:pPr>
  </w:style>
  <w:style w:type="character" w:customStyle="1" w:styleId="CabealhoChar">
    <w:name w:val="Cabeçalho Char"/>
    <w:link w:val="Cabealho"/>
    <w:uiPriority w:val="99"/>
    <w:rsid w:val="00824D33"/>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846B99"/>
    <w:rPr>
      <w:rFonts w:ascii="Segoe UI" w:hAnsi="Segoe UI" w:cs="Segoe UI"/>
      <w:sz w:val="18"/>
      <w:szCs w:val="18"/>
    </w:rPr>
  </w:style>
  <w:style w:type="character" w:customStyle="1" w:styleId="TextodebaloChar">
    <w:name w:val="Texto de balão Char"/>
    <w:basedOn w:val="Fontepargpadro"/>
    <w:link w:val="Textodebalo"/>
    <w:uiPriority w:val="99"/>
    <w:semiHidden/>
    <w:rsid w:val="00846B99"/>
    <w:rPr>
      <w:rFonts w:ascii="Segoe UI" w:eastAsia="Times New Roman" w:hAnsi="Segoe UI" w:cs="Segoe UI"/>
      <w:sz w:val="18"/>
      <w:szCs w:val="18"/>
    </w:rPr>
  </w:style>
  <w:style w:type="paragraph" w:styleId="PargrafodaLista">
    <w:name w:val="List Paragraph"/>
    <w:basedOn w:val="Normal"/>
    <w:uiPriority w:val="34"/>
    <w:qFormat/>
    <w:rsid w:val="00BF1FB5"/>
    <w:pPr>
      <w:ind w:left="720"/>
      <w:contextualSpacing/>
    </w:pPr>
  </w:style>
  <w:style w:type="character" w:styleId="Hyperlink">
    <w:name w:val="Hyperlink"/>
    <w:rsid w:val="00766718"/>
    <w:rPr>
      <w:color w:val="0000FF"/>
      <w:u w:val="single"/>
    </w:rPr>
  </w:style>
  <w:style w:type="paragraph" w:styleId="Ttulo">
    <w:name w:val="Title"/>
    <w:basedOn w:val="Normal"/>
    <w:link w:val="TtuloChar"/>
    <w:uiPriority w:val="99"/>
    <w:qFormat/>
    <w:rsid w:val="00C8437A"/>
    <w:pPr>
      <w:jc w:val="center"/>
    </w:pPr>
    <w:rPr>
      <w:b/>
      <w:u w:val="single"/>
    </w:rPr>
  </w:style>
  <w:style w:type="character" w:customStyle="1" w:styleId="TtuloChar">
    <w:name w:val="Título Char"/>
    <w:basedOn w:val="Fontepargpadro"/>
    <w:link w:val="Ttulo"/>
    <w:uiPriority w:val="99"/>
    <w:rsid w:val="00C8437A"/>
    <w:rPr>
      <w:rFonts w:ascii="Times New Roman" w:eastAsia="Times New Roman" w:hAnsi="Times New Roman"/>
      <w:b/>
      <w:sz w:val="24"/>
      <w:u w:val="single"/>
    </w:rPr>
  </w:style>
  <w:style w:type="character" w:customStyle="1" w:styleId="Ttulo1Char">
    <w:name w:val="Título 1 Char"/>
    <w:basedOn w:val="Fontepargpadro"/>
    <w:link w:val="Ttulo1"/>
    <w:uiPriority w:val="9"/>
    <w:rsid w:val="00B86196"/>
    <w:rPr>
      <w:rFonts w:asciiTheme="majorHAnsi" w:eastAsiaTheme="majorEastAsia" w:hAnsiTheme="majorHAnsi" w:cstheme="majorBidi"/>
      <w:b/>
      <w:bCs/>
      <w:color w:val="365F91" w:themeColor="accent1" w:themeShade="BF"/>
      <w:sz w:val="28"/>
      <w:szCs w:val="28"/>
    </w:rPr>
  </w:style>
  <w:style w:type="table" w:styleId="Tabelacomgrade">
    <w:name w:val="Table Grid"/>
    <w:basedOn w:val="Tabelanormal"/>
    <w:uiPriority w:val="59"/>
    <w:rsid w:val="00B8619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01">
    <w:name w:val="Nivel 01"/>
    <w:basedOn w:val="Ttulo1"/>
    <w:next w:val="Normal"/>
    <w:link w:val="Nivel01Char"/>
    <w:qFormat/>
    <w:rsid w:val="00B86196"/>
    <w:pPr>
      <w:numPr>
        <w:numId w:val="3"/>
      </w:numPr>
      <w:tabs>
        <w:tab w:val="left" w:pos="567"/>
      </w:tabs>
      <w:spacing w:before="240"/>
      <w:jc w:val="both"/>
    </w:pPr>
    <w:rPr>
      <w:rFonts w:ascii="Arial" w:hAnsi="Arial" w:cs="Arial"/>
      <w:color w:val="auto"/>
      <w:sz w:val="20"/>
      <w:szCs w:val="20"/>
    </w:rPr>
  </w:style>
  <w:style w:type="character" w:customStyle="1" w:styleId="Nivel01Char">
    <w:name w:val="Nivel 01 Char"/>
    <w:basedOn w:val="Fontepargpadro"/>
    <w:link w:val="Nivel01"/>
    <w:rsid w:val="00B86196"/>
    <w:rPr>
      <w:rFonts w:ascii="Arial" w:eastAsiaTheme="majorEastAsia" w:hAnsi="Arial" w:cs="Arial"/>
      <w:b/>
      <w:bCs/>
    </w:rPr>
  </w:style>
  <w:style w:type="paragraph" w:customStyle="1" w:styleId="Nivel2">
    <w:name w:val="Nivel 2"/>
    <w:basedOn w:val="Normal"/>
    <w:link w:val="Nivel2Char"/>
    <w:qFormat/>
    <w:rsid w:val="00B86196"/>
    <w:pPr>
      <w:numPr>
        <w:ilvl w:val="1"/>
        <w:numId w:val="3"/>
      </w:numPr>
      <w:spacing w:before="120" w:after="120" w:line="276" w:lineRule="auto"/>
      <w:ind w:left="0" w:firstLine="0"/>
      <w:jc w:val="both"/>
    </w:pPr>
    <w:rPr>
      <w:rFonts w:ascii="Arial" w:eastAsiaTheme="minorEastAsia" w:hAnsi="Arial" w:cs="Arial"/>
      <w:color w:val="000000"/>
      <w:sz w:val="20"/>
    </w:rPr>
  </w:style>
  <w:style w:type="paragraph" w:customStyle="1" w:styleId="Nivel3">
    <w:name w:val="Nivel 3"/>
    <w:basedOn w:val="Normal"/>
    <w:qFormat/>
    <w:rsid w:val="00B86196"/>
    <w:pPr>
      <w:numPr>
        <w:ilvl w:val="2"/>
        <w:numId w:val="3"/>
      </w:numPr>
      <w:spacing w:before="120" w:after="120" w:line="276" w:lineRule="auto"/>
      <w:ind w:left="425" w:firstLine="0"/>
      <w:jc w:val="both"/>
    </w:pPr>
    <w:rPr>
      <w:rFonts w:ascii="Arial" w:eastAsiaTheme="minorEastAsia" w:hAnsi="Arial" w:cs="Arial"/>
      <w:color w:val="000000"/>
      <w:sz w:val="20"/>
    </w:rPr>
  </w:style>
  <w:style w:type="paragraph" w:customStyle="1" w:styleId="Nivel4">
    <w:name w:val="Nivel 4"/>
    <w:basedOn w:val="Nivel3"/>
    <w:qFormat/>
    <w:rsid w:val="00B86196"/>
    <w:pPr>
      <w:numPr>
        <w:ilvl w:val="3"/>
      </w:numPr>
      <w:ind w:left="851" w:firstLine="0"/>
    </w:pPr>
    <w:rPr>
      <w:color w:val="auto"/>
    </w:rPr>
  </w:style>
  <w:style w:type="paragraph" w:customStyle="1" w:styleId="Nivel5">
    <w:name w:val="Nivel 5"/>
    <w:basedOn w:val="Nivel4"/>
    <w:qFormat/>
    <w:rsid w:val="00B86196"/>
    <w:pPr>
      <w:numPr>
        <w:ilvl w:val="4"/>
      </w:numPr>
      <w:ind w:left="1276" w:firstLine="0"/>
    </w:pPr>
  </w:style>
  <w:style w:type="character" w:customStyle="1" w:styleId="Nivel2Char">
    <w:name w:val="Nivel 2 Char"/>
    <w:basedOn w:val="Fontepargpadro"/>
    <w:link w:val="Nivel2"/>
    <w:locked/>
    <w:rsid w:val="00B86196"/>
    <w:rPr>
      <w:rFonts w:ascii="Arial" w:eastAsiaTheme="minorEastAsia" w:hAnsi="Arial" w:cs="Arial"/>
      <w:color w:val="000000"/>
    </w:rPr>
  </w:style>
  <w:style w:type="paragraph" w:customStyle="1" w:styleId="Nvel2-Red">
    <w:name w:val="Nível 2 -Red"/>
    <w:basedOn w:val="Nivel2"/>
    <w:link w:val="Nvel2-RedChar"/>
    <w:qFormat/>
    <w:rsid w:val="00B86196"/>
    <w:pPr>
      <w:numPr>
        <w:ilvl w:val="0"/>
        <w:numId w:val="0"/>
      </w:numPr>
      <w:tabs>
        <w:tab w:val="num" w:pos="720"/>
      </w:tabs>
    </w:pPr>
    <w:rPr>
      <w:i/>
      <w:iCs/>
      <w:color w:val="FF0000"/>
    </w:rPr>
  </w:style>
  <w:style w:type="character" w:customStyle="1" w:styleId="Nvel2-RedChar">
    <w:name w:val="Nível 2 -Red Char"/>
    <w:basedOn w:val="Nivel2Char"/>
    <w:link w:val="Nvel2-Red"/>
    <w:rsid w:val="00B86196"/>
    <w:rPr>
      <w:rFonts w:ascii="Arial" w:eastAsiaTheme="minorEastAsia" w:hAnsi="Arial" w:cs="Arial"/>
      <w:i/>
      <w:iCs/>
      <w:color w:val="FF0000"/>
    </w:rPr>
  </w:style>
  <w:style w:type="paragraph" w:customStyle="1" w:styleId="ou">
    <w:name w:val="ou"/>
    <w:basedOn w:val="PargrafodaLista"/>
    <w:link w:val="ouChar"/>
    <w:qFormat/>
    <w:rsid w:val="00B86196"/>
    <w:pPr>
      <w:spacing w:before="60" w:after="60" w:line="259" w:lineRule="auto"/>
      <w:ind w:left="0"/>
      <w:contextualSpacing w:val="0"/>
      <w:jc w:val="center"/>
    </w:pPr>
    <w:rPr>
      <w:rFonts w:ascii="Arial" w:eastAsiaTheme="minorHAnsi" w:hAnsi="Arial" w:cs="Arial"/>
      <w:b/>
      <w:bCs/>
      <w:i/>
      <w:iCs/>
      <w:color w:val="FF0000"/>
      <w:szCs w:val="24"/>
      <w:u w:val="single"/>
    </w:rPr>
  </w:style>
  <w:style w:type="character" w:customStyle="1" w:styleId="ouChar">
    <w:name w:val="ou Char"/>
    <w:basedOn w:val="Fontepargpadro"/>
    <w:link w:val="ou"/>
    <w:rsid w:val="00B86196"/>
    <w:rPr>
      <w:rFonts w:ascii="Arial" w:eastAsiaTheme="minorHAnsi" w:hAnsi="Arial" w:cs="Arial"/>
      <w:b/>
      <w:bCs/>
      <w:i/>
      <w:iCs/>
      <w:color w:val="FF0000"/>
      <w:sz w:val="24"/>
      <w:szCs w:val="24"/>
      <w:u w:val="single"/>
    </w:rPr>
  </w:style>
  <w:style w:type="paragraph" w:styleId="NormalWeb">
    <w:name w:val="Normal (Web)"/>
    <w:basedOn w:val="Normal"/>
    <w:uiPriority w:val="99"/>
    <w:semiHidden/>
    <w:unhideWhenUsed/>
    <w:rsid w:val="00CA3EDD"/>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844615">
      <w:bodyDiv w:val="1"/>
      <w:marLeft w:val="0"/>
      <w:marRight w:val="0"/>
      <w:marTop w:val="0"/>
      <w:marBottom w:val="0"/>
      <w:divBdr>
        <w:top w:val="none" w:sz="0" w:space="0" w:color="auto"/>
        <w:left w:val="none" w:sz="0" w:space="0" w:color="auto"/>
        <w:bottom w:val="none" w:sz="0" w:space="0" w:color="auto"/>
        <w:right w:val="none" w:sz="0" w:space="0" w:color="auto"/>
      </w:divBdr>
    </w:div>
    <w:div w:id="250554920">
      <w:bodyDiv w:val="1"/>
      <w:marLeft w:val="0"/>
      <w:marRight w:val="0"/>
      <w:marTop w:val="0"/>
      <w:marBottom w:val="0"/>
      <w:divBdr>
        <w:top w:val="none" w:sz="0" w:space="0" w:color="auto"/>
        <w:left w:val="none" w:sz="0" w:space="0" w:color="auto"/>
        <w:bottom w:val="none" w:sz="0" w:space="0" w:color="auto"/>
        <w:right w:val="none" w:sz="0" w:space="0" w:color="auto"/>
      </w:divBdr>
    </w:div>
    <w:div w:id="385417973">
      <w:bodyDiv w:val="1"/>
      <w:marLeft w:val="0"/>
      <w:marRight w:val="0"/>
      <w:marTop w:val="0"/>
      <w:marBottom w:val="0"/>
      <w:divBdr>
        <w:top w:val="none" w:sz="0" w:space="0" w:color="auto"/>
        <w:left w:val="none" w:sz="0" w:space="0" w:color="auto"/>
        <w:bottom w:val="none" w:sz="0" w:space="0" w:color="auto"/>
        <w:right w:val="none" w:sz="0" w:space="0" w:color="auto"/>
      </w:divBdr>
    </w:div>
    <w:div w:id="487333323">
      <w:bodyDiv w:val="1"/>
      <w:marLeft w:val="0"/>
      <w:marRight w:val="0"/>
      <w:marTop w:val="0"/>
      <w:marBottom w:val="0"/>
      <w:divBdr>
        <w:top w:val="none" w:sz="0" w:space="0" w:color="auto"/>
        <w:left w:val="none" w:sz="0" w:space="0" w:color="auto"/>
        <w:bottom w:val="none" w:sz="0" w:space="0" w:color="auto"/>
        <w:right w:val="none" w:sz="0" w:space="0" w:color="auto"/>
      </w:divBdr>
    </w:div>
    <w:div w:id="682778202">
      <w:bodyDiv w:val="1"/>
      <w:marLeft w:val="0"/>
      <w:marRight w:val="0"/>
      <w:marTop w:val="0"/>
      <w:marBottom w:val="0"/>
      <w:divBdr>
        <w:top w:val="none" w:sz="0" w:space="0" w:color="auto"/>
        <w:left w:val="none" w:sz="0" w:space="0" w:color="auto"/>
        <w:bottom w:val="none" w:sz="0" w:space="0" w:color="auto"/>
        <w:right w:val="none" w:sz="0" w:space="0" w:color="auto"/>
      </w:divBdr>
    </w:div>
    <w:div w:id="699009628">
      <w:bodyDiv w:val="1"/>
      <w:marLeft w:val="0"/>
      <w:marRight w:val="0"/>
      <w:marTop w:val="0"/>
      <w:marBottom w:val="0"/>
      <w:divBdr>
        <w:top w:val="none" w:sz="0" w:space="0" w:color="auto"/>
        <w:left w:val="none" w:sz="0" w:space="0" w:color="auto"/>
        <w:bottom w:val="none" w:sz="0" w:space="0" w:color="auto"/>
        <w:right w:val="none" w:sz="0" w:space="0" w:color="auto"/>
      </w:divBdr>
    </w:div>
    <w:div w:id="770121731">
      <w:bodyDiv w:val="1"/>
      <w:marLeft w:val="0"/>
      <w:marRight w:val="0"/>
      <w:marTop w:val="0"/>
      <w:marBottom w:val="0"/>
      <w:divBdr>
        <w:top w:val="none" w:sz="0" w:space="0" w:color="auto"/>
        <w:left w:val="none" w:sz="0" w:space="0" w:color="auto"/>
        <w:bottom w:val="none" w:sz="0" w:space="0" w:color="auto"/>
        <w:right w:val="none" w:sz="0" w:space="0" w:color="auto"/>
      </w:divBdr>
    </w:div>
    <w:div w:id="834419208">
      <w:bodyDiv w:val="1"/>
      <w:marLeft w:val="0"/>
      <w:marRight w:val="0"/>
      <w:marTop w:val="0"/>
      <w:marBottom w:val="0"/>
      <w:divBdr>
        <w:top w:val="none" w:sz="0" w:space="0" w:color="auto"/>
        <w:left w:val="none" w:sz="0" w:space="0" w:color="auto"/>
        <w:bottom w:val="none" w:sz="0" w:space="0" w:color="auto"/>
        <w:right w:val="none" w:sz="0" w:space="0" w:color="auto"/>
      </w:divBdr>
    </w:div>
    <w:div w:id="1186603813">
      <w:bodyDiv w:val="1"/>
      <w:marLeft w:val="0"/>
      <w:marRight w:val="0"/>
      <w:marTop w:val="0"/>
      <w:marBottom w:val="0"/>
      <w:divBdr>
        <w:top w:val="none" w:sz="0" w:space="0" w:color="auto"/>
        <w:left w:val="none" w:sz="0" w:space="0" w:color="auto"/>
        <w:bottom w:val="none" w:sz="0" w:space="0" w:color="auto"/>
        <w:right w:val="none" w:sz="0" w:space="0" w:color="auto"/>
      </w:divBdr>
    </w:div>
    <w:div w:id="1264605874">
      <w:bodyDiv w:val="1"/>
      <w:marLeft w:val="0"/>
      <w:marRight w:val="0"/>
      <w:marTop w:val="0"/>
      <w:marBottom w:val="0"/>
      <w:divBdr>
        <w:top w:val="none" w:sz="0" w:space="0" w:color="auto"/>
        <w:left w:val="none" w:sz="0" w:space="0" w:color="auto"/>
        <w:bottom w:val="none" w:sz="0" w:space="0" w:color="auto"/>
        <w:right w:val="none" w:sz="0" w:space="0" w:color="auto"/>
      </w:divBdr>
    </w:div>
    <w:div w:id="1539389552">
      <w:bodyDiv w:val="1"/>
      <w:marLeft w:val="0"/>
      <w:marRight w:val="0"/>
      <w:marTop w:val="0"/>
      <w:marBottom w:val="0"/>
      <w:divBdr>
        <w:top w:val="none" w:sz="0" w:space="0" w:color="auto"/>
        <w:left w:val="none" w:sz="0" w:space="0" w:color="auto"/>
        <w:bottom w:val="none" w:sz="0" w:space="0" w:color="auto"/>
        <w:right w:val="none" w:sz="0" w:space="0" w:color="auto"/>
      </w:divBdr>
    </w:div>
    <w:div w:id="1615166342">
      <w:bodyDiv w:val="1"/>
      <w:marLeft w:val="0"/>
      <w:marRight w:val="0"/>
      <w:marTop w:val="0"/>
      <w:marBottom w:val="0"/>
      <w:divBdr>
        <w:top w:val="none" w:sz="0" w:space="0" w:color="auto"/>
        <w:left w:val="none" w:sz="0" w:space="0" w:color="auto"/>
        <w:bottom w:val="none" w:sz="0" w:space="0" w:color="auto"/>
        <w:right w:val="none" w:sz="0" w:space="0" w:color="auto"/>
      </w:divBdr>
    </w:div>
    <w:div w:id="1759018812">
      <w:bodyDiv w:val="1"/>
      <w:marLeft w:val="0"/>
      <w:marRight w:val="0"/>
      <w:marTop w:val="0"/>
      <w:marBottom w:val="0"/>
      <w:divBdr>
        <w:top w:val="none" w:sz="0" w:space="0" w:color="auto"/>
        <w:left w:val="none" w:sz="0" w:space="0" w:color="auto"/>
        <w:bottom w:val="none" w:sz="0" w:space="0" w:color="auto"/>
        <w:right w:val="none" w:sz="0" w:space="0" w:color="auto"/>
      </w:divBdr>
    </w:div>
    <w:div w:id="1851212731">
      <w:bodyDiv w:val="1"/>
      <w:marLeft w:val="0"/>
      <w:marRight w:val="0"/>
      <w:marTop w:val="0"/>
      <w:marBottom w:val="0"/>
      <w:divBdr>
        <w:top w:val="none" w:sz="0" w:space="0" w:color="auto"/>
        <w:left w:val="none" w:sz="0" w:space="0" w:color="auto"/>
        <w:bottom w:val="none" w:sz="0" w:space="0" w:color="auto"/>
        <w:right w:val="none" w:sz="0" w:space="0" w:color="auto"/>
      </w:divBdr>
    </w:div>
    <w:div w:id="2074888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lan\AppData\Roaming\Microsoft\Modelos\Timbre%20PMI%20GAB%202014.dot"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CFEF221-AE6B-472F-9BEB-7F48BDF06D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Timbre PMI GAB 2014</Template>
  <TotalTime>464</TotalTime>
  <Pages>21</Pages>
  <Words>6478</Words>
  <Characters>34982</Characters>
  <Application>Microsoft Office Word</Application>
  <DocSecurity>0</DocSecurity>
  <Lines>291</Lines>
  <Paragraphs>82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Allan</dc:creator>
  <cp:keywords/>
  <dc:description/>
  <cp:lastModifiedBy>Pedro Rafael Aparecido Barbosa</cp:lastModifiedBy>
  <cp:revision>31</cp:revision>
  <cp:lastPrinted>2023-04-03T14:34:00Z</cp:lastPrinted>
  <dcterms:created xsi:type="dcterms:W3CDTF">2024-12-12T17:57:00Z</dcterms:created>
  <dcterms:modified xsi:type="dcterms:W3CDTF">2025-09-18T14:54:00Z</dcterms:modified>
</cp:coreProperties>
</file>