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3B65A" w14:textId="1DA00A1A" w:rsidR="00247CD1" w:rsidRDefault="00247CD1" w:rsidP="00247CD1">
      <w:pPr>
        <w:spacing w:after="0" w:line="360" w:lineRule="auto"/>
        <w:jc w:val="center"/>
        <w:rPr>
          <w:rFonts w:ascii="Arial" w:eastAsia="Times New Roman" w:hAnsi="Arial" w:cs="Arial"/>
          <w:b/>
          <w:sz w:val="24"/>
          <w:szCs w:val="24"/>
          <w:lang w:eastAsia="pt-BR"/>
        </w:rPr>
      </w:pPr>
      <w:r w:rsidRPr="00247CD1">
        <w:rPr>
          <w:rFonts w:ascii="Arial" w:eastAsia="Times New Roman" w:hAnsi="Arial" w:cs="Arial"/>
          <w:b/>
          <w:sz w:val="24"/>
          <w:szCs w:val="24"/>
          <w:lang w:eastAsia="pt-BR"/>
        </w:rPr>
        <w:t>ESTUDO TÉCNICO PRELIMINAR</w:t>
      </w:r>
    </w:p>
    <w:p w14:paraId="1FB03AA0" w14:textId="46C5C1EC" w:rsidR="000F703E" w:rsidRDefault="000F703E" w:rsidP="00247CD1">
      <w:pPr>
        <w:spacing w:after="0" w:line="360" w:lineRule="auto"/>
        <w:jc w:val="center"/>
        <w:rPr>
          <w:rFonts w:ascii="Arial" w:eastAsia="Times New Roman" w:hAnsi="Arial" w:cs="Arial"/>
          <w:b/>
          <w:sz w:val="24"/>
          <w:szCs w:val="24"/>
          <w:lang w:eastAsia="pt-BR"/>
        </w:rPr>
      </w:pPr>
    </w:p>
    <w:p w14:paraId="2BAD649C" w14:textId="2EF3E1CF" w:rsidR="000F703E" w:rsidRPr="00247CD1" w:rsidRDefault="000F703E" w:rsidP="000F703E">
      <w:pPr>
        <w:shd w:val="clear" w:color="auto" w:fill="BFBFBF" w:themeFill="background1" w:themeFillShade="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IDENTIFICAÇÃO DO PEDIDO</w:t>
      </w:r>
    </w:p>
    <w:p w14:paraId="55EBA2FB" w14:textId="553DD72A" w:rsidR="00247CD1" w:rsidRDefault="00247CD1" w:rsidP="00247CD1">
      <w:pPr>
        <w:spacing w:after="0" w:line="360" w:lineRule="auto"/>
        <w:jc w:val="both"/>
        <w:rPr>
          <w:rFonts w:ascii="Arial" w:eastAsia="Times New Roman" w:hAnsi="Arial" w:cs="Arial"/>
          <w:sz w:val="24"/>
          <w:szCs w:val="24"/>
          <w:lang w:eastAsia="pt-BR"/>
        </w:rPr>
      </w:pPr>
    </w:p>
    <w:p w14:paraId="407446C4" w14:textId="6883EF99" w:rsidR="000F703E" w:rsidRDefault="000F703E" w:rsidP="00247CD1">
      <w:pPr>
        <w:spacing w:after="0" w:line="360" w:lineRule="auto"/>
        <w:jc w:val="both"/>
        <w:rPr>
          <w:rFonts w:ascii="Arial" w:eastAsia="Times New Roman" w:hAnsi="Arial" w:cs="Arial"/>
          <w:sz w:val="24"/>
          <w:szCs w:val="24"/>
          <w:lang w:eastAsia="pt-BR"/>
        </w:rPr>
      </w:pPr>
      <w:r>
        <w:rPr>
          <w:rFonts w:ascii="Arial" w:eastAsia="Times New Roman" w:hAnsi="Arial" w:cs="Arial"/>
          <w:sz w:val="24"/>
          <w:szCs w:val="24"/>
          <w:lang w:eastAsia="pt-BR"/>
        </w:rPr>
        <w:t>Número da Requisição: 0</w:t>
      </w:r>
      <w:r w:rsidR="00304A54">
        <w:rPr>
          <w:rFonts w:ascii="Arial" w:eastAsia="Times New Roman" w:hAnsi="Arial" w:cs="Arial"/>
          <w:sz w:val="24"/>
          <w:szCs w:val="24"/>
          <w:lang w:eastAsia="pt-BR"/>
        </w:rPr>
        <w:t>48</w:t>
      </w:r>
      <w:r>
        <w:rPr>
          <w:rFonts w:ascii="Arial" w:eastAsia="Times New Roman" w:hAnsi="Arial" w:cs="Arial"/>
          <w:sz w:val="24"/>
          <w:szCs w:val="24"/>
          <w:lang w:eastAsia="pt-BR"/>
        </w:rPr>
        <w:t>/2025.</w:t>
      </w:r>
    </w:p>
    <w:p w14:paraId="6A8F25C5" w14:textId="77777777" w:rsidR="000F703E" w:rsidRPr="00247CD1" w:rsidRDefault="000F703E" w:rsidP="00247CD1">
      <w:pPr>
        <w:spacing w:after="0" w:line="360" w:lineRule="auto"/>
        <w:jc w:val="both"/>
        <w:rPr>
          <w:rFonts w:ascii="Arial" w:eastAsia="Times New Roman" w:hAnsi="Arial" w:cs="Arial"/>
          <w:sz w:val="24"/>
          <w:szCs w:val="24"/>
          <w:lang w:eastAsia="pt-BR"/>
        </w:rPr>
      </w:pPr>
    </w:p>
    <w:p w14:paraId="4BD861A8" w14:textId="0A356005"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 </w:t>
      </w:r>
      <w:r w:rsidR="00247CD1" w:rsidRPr="00247CD1">
        <w:rPr>
          <w:rFonts w:ascii="Arial" w:eastAsia="Times New Roman" w:hAnsi="Arial" w:cs="Arial"/>
          <w:b/>
          <w:sz w:val="24"/>
          <w:szCs w:val="24"/>
          <w:lang w:eastAsia="pt-BR"/>
        </w:rPr>
        <w:t>SETOR REQUISITANTE/ÁREA TÉCNICA</w:t>
      </w:r>
    </w:p>
    <w:p w14:paraId="0444D8FA" w14:textId="77777777" w:rsidR="00247CD1" w:rsidRPr="00247CD1" w:rsidRDefault="00247CD1" w:rsidP="00247CD1">
      <w:pPr>
        <w:spacing w:after="0" w:line="360" w:lineRule="auto"/>
        <w:jc w:val="both"/>
        <w:rPr>
          <w:rFonts w:ascii="Arial" w:eastAsia="Times New Roman" w:hAnsi="Arial" w:cs="Arial"/>
          <w:sz w:val="24"/>
          <w:szCs w:val="24"/>
          <w:lang w:eastAsia="pt-BR"/>
        </w:rPr>
      </w:pPr>
    </w:p>
    <w:tbl>
      <w:tblPr>
        <w:tblStyle w:val="Tabelacomgrade"/>
        <w:tblpPr w:leftFromText="141" w:rightFromText="141" w:vertAnchor="page" w:horzAnchor="margin" w:tblpY="4921"/>
        <w:tblW w:w="0" w:type="auto"/>
        <w:tblLook w:val="04A0" w:firstRow="1" w:lastRow="0" w:firstColumn="1" w:lastColumn="0" w:noHBand="0" w:noVBand="1"/>
      </w:tblPr>
      <w:tblGrid>
        <w:gridCol w:w="4673"/>
        <w:gridCol w:w="4956"/>
      </w:tblGrid>
      <w:tr w:rsidR="000F703E" w:rsidRPr="00247CD1" w14:paraId="1C81C8AF" w14:textId="77777777" w:rsidTr="00914238">
        <w:tc>
          <w:tcPr>
            <w:tcW w:w="4673" w:type="dxa"/>
            <w:shd w:val="clear" w:color="auto" w:fill="BFBFBF"/>
            <w:vAlign w:val="center"/>
          </w:tcPr>
          <w:p w14:paraId="0235B796" w14:textId="77777777" w:rsidR="000F703E" w:rsidRPr="00247CD1" w:rsidRDefault="000F703E" w:rsidP="000F703E">
            <w:pPr>
              <w:spacing w:before="120" w:line="360" w:lineRule="auto"/>
              <w:jc w:val="center"/>
              <w:rPr>
                <w:rFonts w:ascii="Arial" w:hAnsi="Arial" w:cs="Arial"/>
                <w:color w:val="000000"/>
                <w:sz w:val="24"/>
                <w:szCs w:val="24"/>
              </w:rPr>
            </w:pPr>
            <w:r w:rsidRPr="00247CD1">
              <w:rPr>
                <w:rFonts w:ascii="Arial" w:hAnsi="Arial" w:cs="Arial"/>
                <w:color w:val="000000"/>
                <w:sz w:val="24"/>
                <w:szCs w:val="24"/>
              </w:rPr>
              <w:t>Área Requisitante/Área Técnica</w:t>
            </w:r>
          </w:p>
        </w:tc>
        <w:tc>
          <w:tcPr>
            <w:tcW w:w="4956" w:type="dxa"/>
            <w:shd w:val="clear" w:color="auto" w:fill="BFBFBF"/>
            <w:vAlign w:val="center"/>
          </w:tcPr>
          <w:p w14:paraId="61D0A61E" w14:textId="77777777" w:rsidR="000F703E" w:rsidRPr="00247CD1" w:rsidRDefault="000F703E" w:rsidP="000F703E">
            <w:pPr>
              <w:spacing w:before="120" w:line="360" w:lineRule="auto"/>
              <w:jc w:val="center"/>
              <w:rPr>
                <w:rFonts w:ascii="Arial" w:hAnsi="Arial" w:cs="Arial"/>
                <w:color w:val="000000"/>
                <w:sz w:val="24"/>
                <w:szCs w:val="24"/>
              </w:rPr>
            </w:pPr>
            <w:r w:rsidRPr="00247CD1">
              <w:rPr>
                <w:rFonts w:ascii="Arial" w:hAnsi="Arial" w:cs="Arial"/>
                <w:color w:val="000000"/>
                <w:sz w:val="24"/>
                <w:szCs w:val="24"/>
              </w:rPr>
              <w:t>Responsável</w:t>
            </w:r>
          </w:p>
        </w:tc>
      </w:tr>
      <w:tr w:rsidR="000F703E" w:rsidRPr="00247CD1" w14:paraId="0D3B0D95" w14:textId="77777777" w:rsidTr="00914238">
        <w:tc>
          <w:tcPr>
            <w:tcW w:w="4673" w:type="dxa"/>
            <w:vAlign w:val="center"/>
          </w:tcPr>
          <w:p w14:paraId="39FCAEC0" w14:textId="61322BE4" w:rsidR="000F703E" w:rsidRPr="00247CD1" w:rsidRDefault="00195FD9" w:rsidP="00195FD9">
            <w:pPr>
              <w:spacing w:before="120" w:line="360" w:lineRule="auto"/>
              <w:jc w:val="center"/>
              <w:rPr>
                <w:rFonts w:ascii="Arial" w:hAnsi="Arial" w:cs="Arial"/>
                <w:sz w:val="24"/>
                <w:szCs w:val="24"/>
              </w:rPr>
            </w:pPr>
            <w:r>
              <w:rPr>
                <w:rFonts w:ascii="Arial" w:hAnsi="Arial" w:cs="Arial"/>
                <w:sz w:val="24"/>
                <w:szCs w:val="24"/>
              </w:rPr>
              <w:t>Departamento de Administração, Planejamento, Finanças e RH.</w:t>
            </w:r>
          </w:p>
        </w:tc>
        <w:tc>
          <w:tcPr>
            <w:tcW w:w="4956" w:type="dxa"/>
            <w:vAlign w:val="center"/>
          </w:tcPr>
          <w:p w14:paraId="2DC8D90A" w14:textId="6B88264C" w:rsidR="000F703E" w:rsidRPr="00247CD1" w:rsidRDefault="00195FD9" w:rsidP="00195FD9">
            <w:pPr>
              <w:spacing w:before="120" w:line="360" w:lineRule="auto"/>
              <w:jc w:val="center"/>
              <w:rPr>
                <w:rFonts w:ascii="Arial" w:hAnsi="Arial" w:cs="Arial"/>
                <w:sz w:val="24"/>
                <w:szCs w:val="24"/>
              </w:rPr>
            </w:pPr>
            <w:r>
              <w:rPr>
                <w:rFonts w:ascii="Arial" w:hAnsi="Arial" w:cs="Arial"/>
                <w:sz w:val="24"/>
                <w:szCs w:val="24"/>
              </w:rPr>
              <w:t>Jéssica Zilio Ribeiro</w:t>
            </w:r>
          </w:p>
        </w:tc>
      </w:tr>
    </w:tbl>
    <w:p w14:paraId="707C421E" w14:textId="77777777" w:rsidR="00051B1F" w:rsidRPr="00247CD1" w:rsidRDefault="00051B1F" w:rsidP="00247CD1">
      <w:pPr>
        <w:spacing w:after="0" w:line="360" w:lineRule="auto"/>
        <w:jc w:val="both"/>
        <w:rPr>
          <w:rFonts w:ascii="Arial" w:eastAsia="Times New Roman" w:hAnsi="Arial" w:cs="Arial"/>
          <w:sz w:val="24"/>
          <w:szCs w:val="24"/>
          <w:lang w:eastAsia="pt-BR"/>
        </w:rPr>
      </w:pPr>
    </w:p>
    <w:p w14:paraId="42B45F0F" w14:textId="4A498D17"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2. </w:t>
      </w:r>
      <w:r w:rsidR="00247CD1" w:rsidRPr="00247CD1">
        <w:rPr>
          <w:rFonts w:ascii="Arial" w:eastAsia="Times New Roman" w:hAnsi="Arial" w:cs="Arial"/>
          <w:b/>
          <w:sz w:val="24"/>
          <w:szCs w:val="24"/>
          <w:lang w:eastAsia="pt-BR"/>
        </w:rPr>
        <w:t>DESCRIÇÃO DA NECESSIDADE DA CONTRATAÇÃO</w:t>
      </w:r>
    </w:p>
    <w:p w14:paraId="1CAF9FE3"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18958E5A" w14:textId="6C77110A" w:rsid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Em atendimento ao artigo 10, inciso I do Decreto Municipal nº 007/2024, o Estudo Técnico Preliminar tem por objeto a</w:t>
      </w:r>
      <w:r w:rsidR="00195FD9">
        <w:rPr>
          <w:rFonts w:ascii="Arial" w:eastAsia="Times New Roman" w:hAnsi="Arial" w:cs="Arial"/>
          <w:color w:val="FF0000"/>
          <w:sz w:val="24"/>
          <w:szCs w:val="24"/>
          <w:lang w:eastAsia="pt-BR"/>
        </w:rPr>
        <w:t xml:space="preserve"> </w:t>
      </w:r>
      <w:r w:rsidR="00195FD9" w:rsidRPr="00195FD9">
        <w:rPr>
          <w:rFonts w:ascii="Arial" w:eastAsia="Times New Roman" w:hAnsi="Arial" w:cs="Arial"/>
          <w:color w:val="000000" w:themeColor="text1"/>
          <w:sz w:val="24"/>
          <w:szCs w:val="24"/>
          <w:lang w:eastAsia="pt-BR"/>
        </w:rPr>
        <w:t>Contratação de empresa para prestação de serviço de locação de impressoras multifuncionais monocromáticas para atender às necessidades dos departamentos e setores da Prefeitura Municipal de Ibirarema com alto volume de digitalização e impressão de documentos</w:t>
      </w:r>
      <w:r w:rsidRPr="00195FD9">
        <w:rPr>
          <w:rFonts w:ascii="Arial" w:eastAsia="Times New Roman" w:hAnsi="Arial" w:cs="Arial"/>
          <w:color w:val="000000" w:themeColor="text1"/>
          <w:sz w:val="24"/>
          <w:szCs w:val="24"/>
          <w:lang w:eastAsia="pt-BR"/>
        </w:rPr>
        <w:t xml:space="preserve"> </w:t>
      </w:r>
      <w:r w:rsidRPr="00247CD1">
        <w:rPr>
          <w:rFonts w:ascii="Arial" w:eastAsia="Times New Roman" w:hAnsi="Arial" w:cs="Arial"/>
          <w:sz w:val="24"/>
          <w:szCs w:val="24"/>
          <w:lang w:eastAsia="pt-BR"/>
        </w:rPr>
        <w:t>para</w:t>
      </w:r>
      <w:r w:rsidR="00195FD9" w:rsidRPr="00195FD9">
        <w:rPr>
          <w:rFonts w:ascii="Arial" w:eastAsia="Times New Roman" w:hAnsi="Arial" w:cs="Arial"/>
          <w:sz w:val="24"/>
          <w:szCs w:val="24"/>
          <w:lang w:eastAsia="pt-BR"/>
        </w:rPr>
        <w:t xml:space="preserve"> atender, de forma contínua e padronizada, o elevado volume de impressão, cópia e digitalização de documentos produzidos pelos diversos departamentos da Prefeitura Municipal de Ibirarema, incluindo setores com forte carga documental (compras e licitações, </w:t>
      </w:r>
      <w:r w:rsidR="00304A54">
        <w:rPr>
          <w:rFonts w:ascii="Arial" w:eastAsia="Times New Roman" w:hAnsi="Arial" w:cs="Arial"/>
          <w:sz w:val="24"/>
          <w:szCs w:val="24"/>
          <w:lang w:eastAsia="pt-BR"/>
        </w:rPr>
        <w:t xml:space="preserve">tesouraria, </w:t>
      </w:r>
      <w:r w:rsidR="00195FD9" w:rsidRPr="00195FD9">
        <w:rPr>
          <w:rFonts w:ascii="Arial" w:eastAsia="Times New Roman" w:hAnsi="Arial" w:cs="Arial"/>
          <w:sz w:val="24"/>
          <w:szCs w:val="24"/>
          <w:lang w:eastAsia="pt-BR"/>
        </w:rPr>
        <w:t>contabilidade, recursos humanos, jurídico, tributação, saúde</w:t>
      </w:r>
      <w:r w:rsidR="00304A54">
        <w:rPr>
          <w:rFonts w:ascii="Arial" w:eastAsia="Times New Roman" w:hAnsi="Arial" w:cs="Arial"/>
          <w:sz w:val="24"/>
          <w:szCs w:val="24"/>
          <w:lang w:eastAsia="pt-BR"/>
        </w:rPr>
        <w:t xml:space="preserve"> e educação</w:t>
      </w:r>
      <w:r w:rsidR="00195FD9" w:rsidRPr="00195FD9">
        <w:rPr>
          <w:rFonts w:ascii="Arial" w:eastAsia="Times New Roman" w:hAnsi="Arial" w:cs="Arial"/>
          <w:sz w:val="24"/>
          <w:szCs w:val="24"/>
          <w:lang w:eastAsia="pt-BR"/>
        </w:rPr>
        <w:t xml:space="preserve">). Os equipamentos atualmente disponíveis apresentam obsolescência tecnológica, falhas recorrentes e custos crescentes de manutenção e insumos, ocasionando interrupções nos fluxos de trabalho, atrasos em prazos legais e retrabalho por má qualidade de impressão ou digitalização inadequada. A necessidade abrange multifuncionais </w:t>
      </w:r>
      <w:r w:rsidR="00D7379F">
        <w:rPr>
          <w:rFonts w:ascii="Arial" w:eastAsia="Times New Roman" w:hAnsi="Arial" w:cs="Arial"/>
          <w:sz w:val="24"/>
          <w:szCs w:val="24"/>
          <w:lang w:eastAsia="pt-BR"/>
        </w:rPr>
        <w:t xml:space="preserve">a laser </w:t>
      </w:r>
      <w:r w:rsidR="00195FD9" w:rsidRPr="00195FD9">
        <w:rPr>
          <w:rFonts w:ascii="Arial" w:eastAsia="Times New Roman" w:hAnsi="Arial" w:cs="Arial"/>
          <w:sz w:val="24"/>
          <w:szCs w:val="24"/>
          <w:lang w:eastAsia="pt-BR"/>
        </w:rPr>
        <w:t xml:space="preserve">monocromáticas, com tablet/touchscreen e interface intuitiva em português, dotadas de duplex automático, alimentador automático de documentos (ADF) de alta capacidade e recursos de digitalização com OCR (para permitir pesquisa textual e arquivamento estruturado), bem como integração com pastas de rede e e-mail institucional. A demanda tem picos previsíveis (fechamentos fiscais/contábeis, períodos letivos, prestações de contas), exigindo alta disponibilidade, reposição ágil e cobertura total de insumos, de modo a assegurar a continuidade do serviço público e a eficiência administrativa, em consonância com os princípios da Lei nº 14.133/2021 </w:t>
      </w:r>
      <w:r w:rsidR="00195FD9" w:rsidRPr="00195FD9">
        <w:rPr>
          <w:rFonts w:ascii="Arial" w:eastAsia="Times New Roman" w:hAnsi="Arial" w:cs="Arial"/>
          <w:sz w:val="24"/>
          <w:szCs w:val="24"/>
          <w:lang w:eastAsia="pt-BR"/>
        </w:rPr>
        <w:lastRenderedPageBreak/>
        <w:t>(planejamento, eficiência, economicidade e continuidade). Diante desse contexto, a locação com serviços gerenciados é a alternativa que melhor endereça a necessidade por desempenho, controle de custos, atualização tecnológica e cumprimento de prazos.</w:t>
      </w:r>
    </w:p>
    <w:p w14:paraId="280BEA1D" w14:textId="77777777" w:rsidR="00195FD9" w:rsidRPr="00247CD1" w:rsidRDefault="00195FD9" w:rsidP="00247CD1">
      <w:pPr>
        <w:spacing w:after="0" w:line="360" w:lineRule="auto"/>
        <w:ind w:firstLine="851"/>
        <w:jc w:val="both"/>
        <w:rPr>
          <w:rFonts w:ascii="Arial" w:eastAsia="Times New Roman" w:hAnsi="Arial" w:cs="Arial"/>
          <w:sz w:val="24"/>
          <w:szCs w:val="24"/>
          <w:lang w:eastAsia="pt-BR"/>
        </w:rPr>
      </w:pPr>
    </w:p>
    <w:p w14:paraId="0FFD0ED4" w14:textId="0B95EA85"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3. </w:t>
      </w:r>
      <w:r w:rsidR="00247CD1" w:rsidRPr="00247CD1">
        <w:rPr>
          <w:rFonts w:ascii="Arial" w:eastAsia="Times New Roman" w:hAnsi="Arial" w:cs="Arial"/>
          <w:b/>
          <w:sz w:val="24"/>
          <w:szCs w:val="24"/>
          <w:lang w:eastAsia="pt-BR"/>
        </w:rPr>
        <w:t>DO PLANEJAMENTO PRÉVIO</w:t>
      </w:r>
    </w:p>
    <w:p w14:paraId="7A2E8918"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65C9ABD3" w14:textId="64A9C5B8" w:rsidR="00247CD1" w:rsidRPr="00247CD1" w:rsidRDefault="00247CD1" w:rsidP="00247CD1">
      <w:pPr>
        <w:spacing w:after="0" w:line="360" w:lineRule="auto"/>
        <w:ind w:firstLine="851"/>
        <w:jc w:val="both"/>
        <w:rPr>
          <w:rFonts w:ascii="Arial" w:eastAsia="Times New Roman" w:hAnsi="Arial" w:cs="Arial"/>
          <w:color w:val="FF0000"/>
          <w:sz w:val="24"/>
          <w:szCs w:val="24"/>
          <w:lang w:eastAsia="pt-BR"/>
        </w:rPr>
      </w:pPr>
      <w:r w:rsidRPr="00247CD1">
        <w:rPr>
          <w:rFonts w:ascii="Arial" w:eastAsia="Times New Roman" w:hAnsi="Arial" w:cs="Arial"/>
          <w:sz w:val="24"/>
          <w:szCs w:val="24"/>
          <w:lang w:eastAsia="pt-BR"/>
        </w:rPr>
        <w:t>A aquisição pretendida segue as bases e alinhamento com o planejamento estratégico da Administração Pública Municipal e encontra-se de acordo com as diretrizes da Lei Orçamentária Anual, sem prejuízo de outros instrumentos de planejamento institucional</w:t>
      </w:r>
      <w:r w:rsidR="00D7379F">
        <w:rPr>
          <w:rFonts w:ascii="Arial" w:eastAsia="Times New Roman" w:hAnsi="Arial" w:cs="Arial"/>
          <w:sz w:val="24"/>
          <w:szCs w:val="24"/>
          <w:lang w:eastAsia="pt-BR"/>
        </w:rPr>
        <w:t>.</w:t>
      </w:r>
    </w:p>
    <w:p w14:paraId="04D1A535" w14:textId="77777777" w:rsidR="00247CD1" w:rsidRPr="00247CD1" w:rsidRDefault="00247CD1" w:rsidP="00247CD1">
      <w:pPr>
        <w:spacing w:after="0" w:line="360" w:lineRule="auto"/>
        <w:jc w:val="both"/>
        <w:rPr>
          <w:rFonts w:ascii="Arial" w:eastAsia="Times New Roman" w:hAnsi="Arial" w:cs="Arial"/>
          <w:color w:val="FF0000"/>
          <w:sz w:val="24"/>
          <w:szCs w:val="24"/>
          <w:lang w:eastAsia="pt-BR"/>
        </w:rPr>
      </w:pPr>
    </w:p>
    <w:p w14:paraId="79BB96C7" w14:textId="5F4AB281"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4. </w:t>
      </w:r>
      <w:r w:rsidR="00247CD1" w:rsidRPr="00247CD1">
        <w:rPr>
          <w:rFonts w:ascii="Arial" w:eastAsia="Times New Roman" w:hAnsi="Arial" w:cs="Arial"/>
          <w:b/>
          <w:sz w:val="24"/>
          <w:szCs w:val="24"/>
          <w:lang w:eastAsia="pt-BR"/>
        </w:rPr>
        <w:t>DOS REQUISITOS DA CONTRATAÇÃO</w:t>
      </w:r>
    </w:p>
    <w:p w14:paraId="2C9436CC"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4D06F62B" w14:textId="055BFE62" w:rsidR="00247CD1" w:rsidRDefault="00247CD1" w:rsidP="00247CD1">
      <w:pPr>
        <w:spacing w:after="0" w:line="360" w:lineRule="auto"/>
        <w:ind w:firstLine="851"/>
        <w:jc w:val="both"/>
        <w:rPr>
          <w:rFonts w:ascii="Arial" w:eastAsia="Times New Roman" w:hAnsi="Arial" w:cs="Arial"/>
          <w:color w:val="000000" w:themeColor="text1"/>
          <w:sz w:val="24"/>
          <w:szCs w:val="24"/>
          <w:lang w:eastAsia="pt-BR"/>
        </w:rPr>
      </w:pPr>
      <w:r w:rsidRPr="00247CD1">
        <w:rPr>
          <w:rFonts w:ascii="Arial" w:eastAsia="Times New Roman" w:hAnsi="Arial" w:cs="Arial"/>
          <w:sz w:val="24"/>
          <w:szCs w:val="24"/>
          <w:lang w:eastAsia="pt-BR"/>
        </w:rPr>
        <w:t xml:space="preserve">Para a adequada solução das necessidades administrativas pontuadas preliminarmente, a contratação pretendida deverá atender os seguintes </w:t>
      </w:r>
      <w:r w:rsidRPr="00345A9E">
        <w:rPr>
          <w:rFonts w:ascii="Arial" w:eastAsia="Times New Roman" w:hAnsi="Arial" w:cs="Arial"/>
          <w:color w:val="000000" w:themeColor="text1"/>
          <w:sz w:val="24"/>
          <w:szCs w:val="24"/>
          <w:lang w:eastAsia="pt-BR"/>
        </w:rPr>
        <w:t>requisitos mínimos:</w:t>
      </w:r>
    </w:p>
    <w:p w14:paraId="056E03CD" w14:textId="501D3EAE" w:rsidR="00345A9E" w:rsidRPr="00345A9E" w:rsidRDefault="00345A9E" w:rsidP="00345A9E">
      <w:pPr>
        <w:spacing w:after="0" w:line="360" w:lineRule="auto"/>
        <w:ind w:firstLine="851"/>
        <w:jc w:val="both"/>
        <w:rPr>
          <w:rFonts w:ascii="Arial" w:eastAsia="Times New Roman" w:hAnsi="Arial" w:cs="Arial"/>
          <w:color w:val="000000" w:themeColor="text1"/>
          <w:sz w:val="24"/>
          <w:szCs w:val="24"/>
          <w:lang w:eastAsia="pt-BR"/>
        </w:rPr>
      </w:pPr>
      <w:r w:rsidRPr="00345A9E">
        <w:rPr>
          <w:rFonts w:ascii="Arial" w:eastAsia="Times New Roman" w:hAnsi="Arial" w:cs="Arial"/>
          <w:b/>
          <w:bCs/>
          <w:color w:val="000000" w:themeColor="text1"/>
          <w:sz w:val="24"/>
          <w:szCs w:val="24"/>
          <w:lang w:eastAsia="pt-BR"/>
        </w:rPr>
        <w:t>4.1. Requisitos Operacionais:</w:t>
      </w:r>
      <w:r>
        <w:rPr>
          <w:rFonts w:ascii="Arial" w:eastAsia="Times New Roman" w:hAnsi="Arial" w:cs="Arial"/>
          <w:color w:val="000000" w:themeColor="text1"/>
          <w:sz w:val="24"/>
          <w:szCs w:val="24"/>
          <w:lang w:eastAsia="pt-BR"/>
        </w:rPr>
        <w:t xml:space="preserve"> </w:t>
      </w:r>
      <w:r w:rsidRPr="00345A9E">
        <w:rPr>
          <w:rFonts w:ascii="Arial" w:eastAsia="Times New Roman" w:hAnsi="Arial" w:cs="Arial"/>
          <w:color w:val="000000" w:themeColor="text1"/>
          <w:sz w:val="24"/>
          <w:szCs w:val="24"/>
          <w:lang w:eastAsia="pt-BR"/>
        </w:rPr>
        <w:t>A contratação deverá assegurar que as impressoras multifuncionais disponibilizadas atendam às demandas de alto volume de impressão, cópia e digitalização, oferecendo desempenho adequado e funcionamento contínuo, sem interrupções que comprometam o andamento das atividades administrativas. É necessário que os equipamentos sejam modernos, possuam interface intuitiva e recursos de fácil utilização, de forma a garantir maior agilidade e eficiência no manuseio por parte dos servidores municipais.</w:t>
      </w:r>
    </w:p>
    <w:p w14:paraId="42A28956" w14:textId="2529CFFF" w:rsidR="00345A9E" w:rsidRPr="00345A9E" w:rsidRDefault="00345A9E" w:rsidP="00345A9E">
      <w:pPr>
        <w:spacing w:after="0" w:line="360" w:lineRule="auto"/>
        <w:ind w:firstLine="851"/>
        <w:jc w:val="both"/>
        <w:rPr>
          <w:rFonts w:ascii="Arial" w:eastAsia="Times New Roman" w:hAnsi="Arial" w:cs="Arial"/>
          <w:color w:val="000000" w:themeColor="text1"/>
          <w:sz w:val="24"/>
          <w:szCs w:val="24"/>
          <w:lang w:eastAsia="pt-BR"/>
        </w:rPr>
      </w:pPr>
      <w:r w:rsidRPr="00345A9E">
        <w:rPr>
          <w:rFonts w:ascii="Arial" w:eastAsia="Times New Roman" w:hAnsi="Arial" w:cs="Arial"/>
          <w:b/>
          <w:bCs/>
          <w:color w:val="000000" w:themeColor="text1"/>
          <w:sz w:val="24"/>
          <w:szCs w:val="24"/>
          <w:lang w:eastAsia="pt-BR"/>
        </w:rPr>
        <w:t>4.2. Requisitos de Manutenção e Suporte:</w:t>
      </w:r>
      <w:r>
        <w:rPr>
          <w:rFonts w:ascii="Arial" w:eastAsia="Times New Roman" w:hAnsi="Arial" w:cs="Arial"/>
          <w:color w:val="000000" w:themeColor="text1"/>
          <w:sz w:val="24"/>
          <w:szCs w:val="24"/>
          <w:lang w:eastAsia="pt-BR"/>
        </w:rPr>
        <w:t xml:space="preserve"> </w:t>
      </w:r>
      <w:r w:rsidRPr="00345A9E">
        <w:rPr>
          <w:rFonts w:ascii="Arial" w:eastAsia="Times New Roman" w:hAnsi="Arial" w:cs="Arial"/>
          <w:color w:val="000000" w:themeColor="text1"/>
          <w:sz w:val="24"/>
          <w:szCs w:val="24"/>
          <w:lang w:eastAsia="pt-BR"/>
        </w:rPr>
        <w:t>Será fundamental que a empresa contratada assegure a manutenção preventiva e corretiva dos equipamentos durante todo o período de vigência contratual, incluindo fornecimento de peças, insumos e suporte técnico especializado. O atendimento deverá ocorrer de forma célere, de modo a minimizar paradas e manter a disponibilidade plena dos equipamentos, garantindo a continuidade das atividades administrativas do Município.</w:t>
      </w:r>
    </w:p>
    <w:p w14:paraId="32CFB2D4" w14:textId="2DBF764A" w:rsidR="00345A9E" w:rsidRPr="00345A9E" w:rsidRDefault="00345A9E" w:rsidP="00345A9E">
      <w:pPr>
        <w:spacing w:after="0" w:line="360" w:lineRule="auto"/>
        <w:ind w:firstLine="851"/>
        <w:jc w:val="both"/>
        <w:rPr>
          <w:rFonts w:ascii="Arial" w:eastAsia="Times New Roman" w:hAnsi="Arial" w:cs="Arial"/>
          <w:color w:val="000000" w:themeColor="text1"/>
          <w:sz w:val="24"/>
          <w:szCs w:val="24"/>
          <w:lang w:eastAsia="pt-BR"/>
        </w:rPr>
      </w:pPr>
      <w:r w:rsidRPr="00345A9E">
        <w:rPr>
          <w:rFonts w:ascii="Arial" w:eastAsia="Times New Roman" w:hAnsi="Arial" w:cs="Arial"/>
          <w:b/>
          <w:bCs/>
          <w:color w:val="000000" w:themeColor="text1"/>
          <w:sz w:val="24"/>
          <w:szCs w:val="24"/>
          <w:lang w:eastAsia="pt-BR"/>
        </w:rPr>
        <w:t>4.3. Requisitos de Qualidade e Desempenho:</w:t>
      </w:r>
      <w:r>
        <w:rPr>
          <w:rFonts w:ascii="Arial" w:eastAsia="Times New Roman" w:hAnsi="Arial" w:cs="Arial"/>
          <w:color w:val="000000" w:themeColor="text1"/>
          <w:sz w:val="24"/>
          <w:szCs w:val="24"/>
          <w:lang w:eastAsia="pt-BR"/>
        </w:rPr>
        <w:t xml:space="preserve"> </w:t>
      </w:r>
      <w:r w:rsidRPr="00345A9E">
        <w:rPr>
          <w:rFonts w:ascii="Arial" w:eastAsia="Times New Roman" w:hAnsi="Arial" w:cs="Arial"/>
          <w:color w:val="000000" w:themeColor="text1"/>
          <w:sz w:val="24"/>
          <w:szCs w:val="24"/>
          <w:lang w:eastAsia="pt-BR"/>
        </w:rPr>
        <w:t>Os equipamentos fornecidos deverão apresentar padrões mínimos de qualidade, garantindo impressões nítidas, rápidas e em conformidade com as necessidades dos setores da Administração. Além disso, deverão atender a requisitos de confiabilidade e durabilidade, possibilitando que o serviço contratado seja prestado com regularidade e sem falhas recorrentes que possam comprometer a prestação do serviço público.</w:t>
      </w:r>
    </w:p>
    <w:p w14:paraId="2DDF05FD" w14:textId="1368143D" w:rsidR="00345A9E" w:rsidRPr="00345A9E" w:rsidRDefault="00345A9E" w:rsidP="00345A9E">
      <w:pPr>
        <w:spacing w:after="0" w:line="360" w:lineRule="auto"/>
        <w:ind w:firstLine="851"/>
        <w:jc w:val="both"/>
        <w:rPr>
          <w:rFonts w:ascii="Arial" w:eastAsia="Times New Roman" w:hAnsi="Arial" w:cs="Arial"/>
          <w:color w:val="000000" w:themeColor="text1"/>
          <w:sz w:val="24"/>
          <w:szCs w:val="24"/>
          <w:lang w:eastAsia="pt-BR"/>
        </w:rPr>
      </w:pPr>
      <w:r w:rsidRPr="00345A9E">
        <w:rPr>
          <w:rFonts w:ascii="Arial" w:eastAsia="Times New Roman" w:hAnsi="Arial" w:cs="Arial"/>
          <w:b/>
          <w:bCs/>
          <w:color w:val="000000" w:themeColor="text1"/>
          <w:sz w:val="24"/>
          <w:szCs w:val="24"/>
          <w:lang w:eastAsia="pt-BR"/>
        </w:rPr>
        <w:lastRenderedPageBreak/>
        <w:t>4.4. Requisitos de Sustentabilidade e Economia:</w:t>
      </w:r>
      <w:r>
        <w:rPr>
          <w:rFonts w:ascii="Arial" w:eastAsia="Times New Roman" w:hAnsi="Arial" w:cs="Arial"/>
          <w:color w:val="000000" w:themeColor="text1"/>
          <w:sz w:val="24"/>
          <w:szCs w:val="24"/>
          <w:lang w:eastAsia="pt-BR"/>
        </w:rPr>
        <w:t xml:space="preserve"> </w:t>
      </w:r>
      <w:r w:rsidRPr="00345A9E">
        <w:rPr>
          <w:rFonts w:ascii="Arial" w:eastAsia="Times New Roman" w:hAnsi="Arial" w:cs="Arial"/>
          <w:color w:val="000000" w:themeColor="text1"/>
          <w:sz w:val="24"/>
          <w:szCs w:val="24"/>
          <w:lang w:eastAsia="pt-BR"/>
        </w:rPr>
        <w:t>A contratação deverá observar critérios de sustentabilidade, priorizando equipamentos que apresentem baixo consumo energético e que utilizem insumos de maneira racional, evitando desperdícios e reduzindo custos para a Administração. Também será importante que os equipamentos contem com funcionalidades que auxiliem no controle de impressões, de forma a otimizar o uso e contribuir para a economicidade do contrato.</w:t>
      </w:r>
    </w:p>
    <w:p w14:paraId="353AB9CA" w14:textId="2ED59BFA" w:rsidR="00345A9E" w:rsidRPr="00345A9E" w:rsidRDefault="00345A9E" w:rsidP="00345A9E">
      <w:pPr>
        <w:spacing w:after="0" w:line="360" w:lineRule="auto"/>
        <w:ind w:firstLine="851"/>
        <w:jc w:val="both"/>
        <w:rPr>
          <w:rFonts w:ascii="Arial" w:eastAsia="Times New Roman" w:hAnsi="Arial" w:cs="Arial"/>
          <w:color w:val="000000" w:themeColor="text1"/>
          <w:sz w:val="24"/>
          <w:szCs w:val="24"/>
          <w:lang w:eastAsia="pt-BR"/>
        </w:rPr>
      </w:pPr>
      <w:r w:rsidRPr="00345A9E">
        <w:rPr>
          <w:rFonts w:ascii="Arial" w:eastAsia="Times New Roman" w:hAnsi="Arial" w:cs="Arial"/>
          <w:b/>
          <w:bCs/>
          <w:color w:val="000000" w:themeColor="text1"/>
          <w:sz w:val="24"/>
          <w:szCs w:val="24"/>
          <w:lang w:eastAsia="pt-BR"/>
        </w:rPr>
        <w:t>4.5. Requisitos Contratuais e Administrativos:</w:t>
      </w:r>
      <w:r>
        <w:rPr>
          <w:rFonts w:ascii="Arial" w:eastAsia="Times New Roman" w:hAnsi="Arial" w:cs="Arial"/>
          <w:color w:val="000000" w:themeColor="text1"/>
          <w:sz w:val="24"/>
          <w:szCs w:val="24"/>
          <w:lang w:eastAsia="pt-BR"/>
        </w:rPr>
        <w:t xml:space="preserve"> </w:t>
      </w:r>
      <w:r w:rsidRPr="00345A9E">
        <w:rPr>
          <w:rFonts w:ascii="Arial" w:eastAsia="Times New Roman" w:hAnsi="Arial" w:cs="Arial"/>
          <w:color w:val="000000" w:themeColor="text1"/>
          <w:sz w:val="24"/>
          <w:szCs w:val="24"/>
          <w:lang w:eastAsia="pt-BR"/>
        </w:rPr>
        <w:t>A execução do contrato deverá observar todas as normas legais aplicáveis, em especial a Lei nº 14.133/2021, que rege as licitações e contratos administrativos. Além disso, deverão ser estabelecidos mecanismos de fiscalização e acompanhamento contratual, assegurando que as condições pactuadas sejam cumpridas integralmente.</w:t>
      </w:r>
    </w:p>
    <w:p w14:paraId="21F786FF"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3002AFB7" w14:textId="4963666B"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5. </w:t>
      </w:r>
      <w:r w:rsidR="00247CD1" w:rsidRPr="00247CD1">
        <w:rPr>
          <w:rFonts w:ascii="Arial" w:eastAsia="Times New Roman" w:hAnsi="Arial" w:cs="Arial"/>
          <w:b/>
          <w:sz w:val="24"/>
          <w:szCs w:val="24"/>
          <w:lang w:eastAsia="pt-BR"/>
        </w:rPr>
        <w:t>QUANTIDADES ESTIMADAS DA CONTRATAÇÃO</w:t>
      </w:r>
    </w:p>
    <w:p w14:paraId="721BD977"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3172B034"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Em atendimento ao que estabelece o artigo 10, inciso IV do Decreto Municipal nº 007/24, para satisfazer integralmente as necessidades administrativas e atender o interesse público envolvido, as quantidades envolvidas na futura contratação foram auferidas a partir da seguinte metodologia:</w:t>
      </w:r>
    </w:p>
    <w:p w14:paraId="17DE8C0A" w14:textId="751B148E" w:rsidR="00247CD1" w:rsidRPr="00247CD1" w:rsidRDefault="00105745" w:rsidP="00105745">
      <w:pPr>
        <w:spacing w:after="0" w:line="360" w:lineRule="auto"/>
        <w:ind w:firstLine="851"/>
        <w:jc w:val="both"/>
        <w:rPr>
          <w:rFonts w:ascii="Arial" w:eastAsia="Times New Roman" w:hAnsi="Arial" w:cs="Arial"/>
          <w:sz w:val="24"/>
          <w:szCs w:val="24"/>
          <w:lang w:eastAsia="pt-BR"/>
        </w:rPr>
      </w:pPr>
      <w:r>
        <w:rPr>
          <w:rFonts w:ascii="Arial" w:eastAsia="Times New Roman" w:hAnsi="Arial" w:cs="Arial"/>
          <w:sz w:val="24"/>
          <w:szCs w:val="24"/>
          <w:lang w:eastAsia="pt-BR"/>
        </w:rPr>
        <w:t xml:space="preserve">5.1. </w:t>
      </w:r>
      <w:r w:rsidR="00247CD1" w:rsidRPr="00247CD1">
        <w:rPr>
          <w:rFonts w:ascii="Arial" w:eastAsia="Times New Roman" w:hAnsi="Arial" w:cs="Arial"/>
          <w:sz w:val="24"/>
          <w:szCs w:val="24"/>
          <w:lang w:eastAsia="pt-BR"/>
        </w:rPr>
        <w:t>Levantamento da</w:t>
      </w:r>
      <w:r w:rsidR="00D32118">
        <w:rPr>
          <w:rFonts w:ascii="Arial" w:eastAsia="Times New Roman" w:hAnsi="Arial" w:cs="Arial"/>
          <w:sz w:val="24"/>
          <w:szCs w:val="24"/>
          <w:lang w:eastAsia="pt-BR"/>
        </w:rPr>
        <w:t>s quantidades de impressões e cópias realizadas por cada Departamento e Setor da Prefeitura</w:t>
      </w:r>
      <w:r w:rsidR="00247CD1" w:rsidRPr="00247CD1">
        <w:rPr>
          <w:rFonts w:ascii="Arial" w:eastAsia="Times New Roman" w:hAnsi="Arial" w:cs="Arial"/>
          <w:sz w:val="24"/>
          <w:szCs w:val="24"/>
          <w:lang w:eastAsia="pt-BR"/>
        </w:rPr>
        <w:t xml:space="preserve">, baseada em relatórios expedidos pelo </w:t>
      </w:r>
      <w:r w:rsidR="00D32118">
        <w:rPr>
          <w:rFonts w:ascii="Arial" w:eastAsia="Times New Roman" w:hAnsi="Arial" w:cs="Arial"/>
          <w:sz w:val="24"/>
          <w:szCs w:val="24"/>
          <w:lang w:eastAsia="pt-BR"/>
        </w:rPr>
        <w:t>Setor de T.I</w:t>
      </w:r>
      <w:r w:rsidR="00247CD1" w:rsidRPr="00247CD1">
        <w:rPr>
          <w:rFonts w:ascii="Arial" w:eastAsia="Times New Roman" w:hAnsi="Arial" w:cs="Arial"/>
          <w:sz w:val="24"/>
          <w:szCs w:val="24"/>
          <w:lang w:eastAsia="pt-BR"/>
        </w:rPr>
        <w:t xml:space="preserve"> </w:t>
      </w:r>
    </w:p>
    <w:p w14:paraId="4FAF2A9B" w14:textId="4006128D" w:rsidR="00247CD1" w:rsidRPr="00247CD1" w:rsidRDefault="00D32118" w:rsidP="00D32118">
      <w:pPr>
        <w:spacing w:after="0" w:line="360" w:lineRule="auto"/>
        <w:ind w:firstLine="851"/>
        <w:jc w:val="both"/>
        <w:rPr>
          <w:rFonts w:ascii="Arial" w:eastAsia="Times New Roman" w:hAnsi="Arial" w:cs="Arial"/>
          <w:sz w:val="24"/>
          <w:szCs w:val="24"/>
          <w:lang w:eastAsia="pt-BR"/>
        </w:rPr>
      </w:pPr>
      <w:r>
        <w:rPr>
          <w:rFonts w:ascii="Arial" w:eastAsia="Times New Roman" w:hAnsi="Arial" w:cs="Arial"/>
          <w:sz w:val="24"/>
          <w:szCs w:val="24"/>
          <w:lang w:eastAsia="pt-BR"/>
        </w:rPr>
        <w:t xml:space="preserve">5.2. </w:t>
      </w:r>
      <w:r w:rsidR="00247CD1" w:rsidRPr="00247CD1">
        <w:rPr>
          <w:rFonts w:ascii="Arial" w:eastAsia="Times New Roman" w:hAnsi="Arial" w:cs="Arial"/>
          <w:sz w:val="24"/>
          <w:szCs w:val="24"/>
          <w:lang w:eastAsia="pt-BR"/>
        </w:rPr>
        <w:t xml:space="preserve">Levantamento das atuais condições e necessidades </w:t>
      </w:r>
      <w:r>
        <w:rPr>
          <w:rFonts w:ascii="Arial" w:eastAsia="Times New Roman" w:hAnsi="Arial" w:cs="Arial"/>
          <w:sz w:val="24"/>
          <w:szCs w:val="24"/>
          <w:lang w:eastAsia="pt-BR"/>
        </w:rPr>
        <w:t xml:space="preserve">da Prefeitura </w:t>
      </w:r>
      <w:r w:rsidR="00247CD1" w:rsidRPr="00247CD1">
        <w:rPr>
          <w:rFonts w:ascii="Arial" w:eastAsia="Times New Roman" w:hAnsi="Arial" w:cs="Arial"/>
          <w:sz w:val="24"/>
          <w:szCs w:val="24"/>
          <w:lang w:eastAsia="pt-BR"/>
        </w:rPr>
        <w:t>envolvidos na execução das atividades administrativas</w:t>
      </w:r>
      <w:r>
        <w:rPr>
          <w:rFonts w:ascii="Arial" w:eastAsia="Times New Roman" w:hAnsi="Arial" w:cs="Arial"/>
          <w:sz w:val="24"/>
          <w:szCs w:val="24"/>
          <w:lang w:eastAsia="pt-BR"/>
        </w:rPr>
        <w:t xml:space="preserve"> e rotineiras.</w:t>
      </w:r>
    </w:p>
    <w:p w14:paraId="0E026762" w14:textId="40773FDD" w:rsid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Para tanto, a base de cálculo dos itens em questão deverá atender a seguinte equação:</w:t>
      </w:r>
    </w:p>
    <w:tbl>
      <w:tblPr>
        <w:tblStyle w:val="Tabelacomgrade"/>
        <w:tblpPr w:leftFromText="141" w:rightFromText="141" w:vertAnchor="text" w:horzAnchor="margin" w:tblpXSpec="center" w:tblpY="206"/>
        <w:tblW w:w="10201" w:type="dxa"/>
        <w:jc w:val="center"/>
        <w:tblLook w:val="04A0" w:firstRow="1" w:lastRow="0" w:firstColumn="1" w:lastColumn="0" w:noHBand="0" w:noVBand="1"/>
      </w:tblPr>
      <w:tblGrid>
        <w:gridCol w:w="10201"/>
      </w:tblGrid>
      <w:tr w:rsidR="00D32118" w:rsidRPr="00247CD1" w14:paraId="3EF90DD2" w14:textId="77777777" w:rsidTr="00D32118">
        <w:trPr>
          <w:jc w:val="center"/>
        </w:trPr>
        <w:tc>
          <w:tcPr>
            <w:tcW w:w="10201" w:type="dxa"/>
          </w:tcPr>
          <w:p w14:paraId="550514BA" w14:textId="77777777" w:rsidR="00D32118" w:rsidRPr="00247CD1" w:rsidRDefault="00D32118" w:rsidP="00D32118">
            <w:pPr>
              <w:spacing w:before="120" w:line="360" w:lineRule="auto"/>
              <w:jc w:val="center"/>
              <w:rPr>
                <w:rFonts w:ascii="Arial" w:hAnsi="Arial" w:cs="Arial"/>
                <w:sz w:val="24"/>
                <w:szCs w:val="24"/>
              </w:rPr>
            </w:pPr>
            <w:r>
              <w:rPr>
                <w:rFonts w:ascii="Arial" w:hAnsi="Arial" w:cs="Arial"/>
                <w:sz w:val="24"/>
                <w:szCs w:val="24"/>
              </w:rPr>
              <w:t>Levantamento das Quantidades</w:t>
            </w:r>
            <w:r w:rsidRPr="00247CD1">
              <w:rPr>
                <w:rFonts w:ascii="Arial" w:hAnsi="Arial" w:cs="Arial"/>
                <w:sz w:val="24"/>
                <w:szCs w:val="24"/>
              </w:rPr>
              <w:t xml:space="preserve"> + </w:t>
            </w:r>
            <w:r>
              <w:rPr>
                <w:rFonts w:ascii="Arial" w:hAnsi="Arial" w:cs="Arial"/>
                <w:sz w:val="24"/>
                <w:szCs w:val="24"/>
              </w:rPr>
              <w:t>Atuais Necessidades</w:t>
            </w:r>
            <w:r w:rsidRPr="00247CD1">
              <w:rPr>
                <w:rFonts w:ascii="Arial" w:hAnsi="Arial" w:cs="Arial"/>
                <w:sz w:val="24"/>
                <w:szCs w:val="24"/>
              </w:rPr>
              <w:t xml:space="preserve"> = </w:t>
            </w:r>
            <w:r>
              <w:rPr>
                <w:rFonts w:ascii="Arial" w:hAnsi="Arial" w:cs="Arial"/>
                <w:sz w:val="24"/>
                <w:szCs w:val="24"/>
              </w:rPr>
              <w:t>Q</w:t>
            </w:r>
            <w:r w:rsidRPr="00247CD1">
              <w:rPr>
                <w:rFonts w:ascii="Arial" w:hAnsi="Arial" w:cs="Arial"/>
                <w:sz w:val="24"/>
                <w:szCs w:val="24"/>
              </w:rPr>
              <w:t xml:space="preserve">uantidade </w:t>
            </w:r>
            <w:r>
              <w:rPr>
                <w:rFonts w:ascii="Arial" w:hAnsi="Arial" w:cs="Arial"/>
                <w:sz w:val="24"/>
                <w:szCs w:val="24"/>
              </w:rPr>
              <w:t>E</w:t>
            </w:r>
            <w:r w:rsidRPr="00247CD1">
              <w:rPr>
                <w:rFonts w:ascii="Arial" w:hAnsi="Arial" w:cs="Arial"/>
                <w:sz w:val="24"/>
                <w:szCs w:val="24"/>
              </w:rPr>
              <w:t>stimada</w:t>
            </w:r>
          </w:p>
        </w:tc>
      </w:tr>
    </w:tbl>
    <w:p w14:paraId="0E6EF57C"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p>
    <w:tbl>
      <w:tblPr>
        <w:tblStyle w:val="Tabelacomgrade"/>
        <w:tblW w:w="10207" w:type="dxa"/>
        <w:tblInd w:w="-289" w:type="dxa"/>
        <w:tblLook w:val="04A0" w:firstRow="1" w:lastRow="0" w:firstColumn="1" w:lastColumn="0" w:noHBand="0" w:noVBand="1"/>
      </w:tblPr>
      <w:tblGrid>
        <w:gridCol w:w="851"/>
        <w:gridCol w:w="993"/>
        <w:gridCol w:w="1417"/>
        <w:gridCol w:w="6946"/>
      </w:tblGrid>
      <w:tr w:rsidR="00D32118" w14:paraId="4048CEC7" w14:textId="77777777" w:rsidTr="000A53DE">
        <w:trPr>
          <w:trHeight w:val="454"/>
        </w:trPr>
        <w:tc>
          <w:tcPr>
            <w:tcW w:w="851" w:type="dxa"/>
            <w:vAlign w:val="center"/>
          </w:tcPr>
          <w:p w14:paraId="28ECE8B4" w14:textId="77777777" w:rsidR="00D32118" w:rsidRPr="00DB2BD2" w:rsidRDefault="00D32118" w:rsidP="000A53DE">
            <w:pPr>
              <w:spacing w:before="120" w:line="360" w:lineRule="auto"/>
              <w:jc w:val="center"/>
              <w:rPr>
                <w:rFonts w:ascii="Arial" w:hAnsi="Arial" w:cs="Arial"/>
              </w:rPr>
            </w:pPr>
            <w:bookmarkStart w:id="0" w:name="_Hlk207112179"/>
            <w:r>
              <w:rPr>
                <w:rFonts w:ascii="Arial" w:hAnsi="Arial" w:cs="Arial"/>
              </w:rPr>
              <w:t>ITEM</w:t>
            </w:r>
          </w:p>
        </w:tc>
        <w:tc>
          <w:tcPr>
            <w:tcW w:w="993" w:type="dxa"/>
            <w:vAlign w:val="center"/>
          </w:tcPr>
          <w:p w14:paraId="23A81670" w14:textId="77777777" w:rsidR="00D32118" w:rsidRPr="00DB2BD2" w:rsidRDefault="00D32118" w:rsidP="000A53DE">
            <w:pPr>
              <w:spacing w:before="120" w:line="360" w:lineRule="auto"/>
              <w:jc w:val="center"/>
              <w:rPr>
                <w:rFonts w:ascii="Arial" w:hAnsi="Arial" w:cs="Arial"/>
              </w:rPr>
            </w:pPr>
            <w:r>
              <w:rPr>
                <w:rFonts w:ascii="Arial" w:hAnsi="Arial" w:cs="Arial"/>
              </w:rPr>
              <w:t>UNID.</w:t>
            </w:r>
          </w:p>
        </w:tc>
        <w:tc>
          <w:tcPr>
            <w:tcW w:w="1417" w:type="dxa"/>
            <w:vAlign w:val="center"/>
          </w:tcPr>
          <w:p w14:paraId="02718063" w14:textId="77777777" w:rsidR="00D32118" w:rsidRPr="00DB2BD2" w:rsidRDefault="00D32118" w:rsidP="000A53DE">
            <w:pPr>
              <w:spacing w:before="120" w:line="360" w:lineRule="auto"/>
              <w:jc w:val="center"/>
              <w:rPr>
                <w:rFonts w:ascii="Arial" w:hAnsi="Arial" w:cs="Arial"/>
              </w:rPr>
            </w:pPr>
            <w:r>
              <w:rPr>
                <w:rFonts w:ascii="Arial" w:hAnsi="Arial" w:cs="Arial"/>
              </w:rPr>
              <w:t>QUANT. MENSAL</w:t>
            </w:r>
          </w:p>
        </w:tc>
        <w:tc>
          <w:tcPr>
            <w:tcW w:w="6946" w:type="dxa"/>
            <w:vAlign w:val="center"/>
          </w:tcPr>
          <w:p w14:paraId="57570432" w14:textId="77777777" w:rsidR="00D32118" w:rsidRPr="00DB2BD2" w:rsidRDefault="00D32118" w:rsidP="000A53DE">
            <w:pPr>
              <w:spacing w:before="120" w:line="360" w:lineRule="auto"/>
              <w:jc w:val="center"/>
              <w:rPr>
                <w:rFonts w:ascii="Arial" w:hAnsi="Arial" w:cs="Arial"/>
              </w:rPr>
            </w:pPr>
            <w:r>
              <w:rPr>
                <w:rFonts w:ascii="Arial" w:hAnsi="Arial" w:cs="Arial"/>
              </w:rPr>
              <w:t>DESCRIÇÃO</w:t>
            </w:r>
          </w:p>
        </w:tc>
      </w:tr>
      <w:tr w:rsidR="00D32118" w14:paraId="162A82F3" w14:textId="77777777" w:rsidTr="000A53DE">
        <w:trPr>
          <w:trHeight w:val="454"/>
        </w:trPr>
        <w:tc>
          <w:tcPr>
            <w:tcW w:w="851" w:type="dxa"/>
          </w:tcPr>
          <w:p w14:paraId="44318641" w14:textId="77777777" w:rsidR="00D32118" w:rsidRPr="00DB2BD2" w:rsidRDefault="00D32118" w:rsidP="000A53DE">
            <w:pPr>
              <w:spacing w:before="120" w:line="360" w:lineRule="auto"/>
              <w:jc w:val="center"/>
              <w:rPr>
                <w:rFonts w:ascii="Arial" w:hAnsi="Arial" w:cs="Arial"/>
              </w:rPr>
            </w:pPr>
            <w:r>
              <w:rPr>
                <w:rFonts w:ascii="Arial" w:hAnsi="Arial" w:cs="Arial"/>
              </w:rPr>
              <w:t>01</w:t>
            </w:r>
          </w:p>
        </w:tc>
        <w:tc>
          <w:tcPr>
            <w:tcW w:w="993" w:type="dxa"/>
          </w:tcPr>
          <w:p w14:paraId="3AF83CE9" w14:textId="77777777" w:rsidR="00D32118" w:rsidRPr="00DB2BD2" w:rsidRDefault="00D32118" w:rsidP="000A53DE">
            <w:pPr>
              <w:spacing w:before="120" w:line="360" w:lineRule="auto"/>
              <w:jc w:val="center"/>
              <w:rPr>
                <w:rFonts w:ascii="Arial" w:hAnsi="Arial" w:cs="Arial"/>
              </w:rPr>
            </w:pPr>
            <w:r>
              <w:rPr>
                <w:rFonts w:ascii="Arial" w:hAnsi="Arial" w:cs="Arial"/>
              </w:rPr>
              <w:t>Aluguel</w:t>
            </w:r>
          </w:p>
        </w:tc>
        <w:tc>
          <w:tcPr>
            <w:tcW w:w="1417" w:type="dxa"/>
          </w:tcPr>
          <w:p w14:paraId="6045938E" w14:textId="77777777" w:rsidR="00D32118" w:rsidRPr="00DB2BD2" w:rsidRDefault="00D32118" w:rsidP="000A53DE">
            <w:pPr>
              <w:spacing w:before="120" w:line="360" w:lineRule="auto"/>
              <w:jc w:val="center"/>
              <w:rPr>
                <w:rFonts w:ascii="Arial" w:hAnsi="Arial" w:cs="Arial"/>
              </w:rPr>
            </w:pPr>
            <w:r>
              <w:rPr>
                <w:rFonts w:ascii="Arial" w:hAnsi="Arial" w:cs="Arial"/>
              </w:rPr>
              <w:t>9</w:t>
            </w:r>
          </w:p>
        </w:tc>
        <w:tc>
          <w:tcPr>
            <w:tcW w:w="6946" w:type="dxa"/>
            <w:vAlign w:val="center"/>
          </w:tcPr>
          <w:p w14:paraId="683A916A" w14:textId="77777777" w:rsidR="00D32118" w:rsidRPr="00F95DD1" w:rsidRDefault="00D32118" w:rsidP="000A53DE">
            <w:pPr>
              <w:spacing w:before="120" w:line="276" w:lineRule="auto"/>
              <w:jc w:val="both"/>
              <w:rPr>
                <w:rFonts w:ascii="Arial" w:hAnsi="Arial" w:cs="Arial"/>
                <w:b/>
                <w:bCs/>
              </w:rPr>
            </w:pPr>
            <w:r w:rsidRPr="00F95DD1">
              <w:rPr>
                <w:rFonts w:ascii="Arial" w:hAnsi="Arial" w:cs="Arial"/>
                <w:b/>
                <w:bCs/>
              </w:rPr>
              <w:t xml:space="preserve">Impressora a </w:t>
            </w:r>
            <w:r>
              <w:rPr>
                <w:rFonts w:ascii="Arial" w:hAnsi="Arial" w:cs="Arial"/>
                <w:b/>
                <w:bCs/>
              </w:rPr>
              <w:t>L</w:t>
            </w:r>
            <w:r w:rsidRPr="00F95DD1">
              <w:rPr>
                <w:rFonts w:ascii="Arial" w:hAnsi="Arial" w:cs="Arial"/>
                <w:b/>
                <w:bCs/>
              </w:rPr>
              <w:t xml:space="preserve">aser </w:t>
            </w:r>
            <w:r>
              <w:rPr>
                <w:rFonts w:ascii="Arial" w:hAnsi="Arial" w:cs="Arial"/>
                <w:b/>
                <w:bCs/>
              </w:rPr>
              <w:t>M</w:t>
            </w:r>
            <w:r w:rsidRPr="00F95DD1">
              <w:rPr>
                <w:rFonts w:ascii="Arial" w:hAnsi="Arial" w:cs="Arial"/>
                <w:b/>
                <w:bCs/>
              </w:rPr>
              <w:t xml:space="preserve">ultifuncional </w:t>
            </w:r>
            <w:r>
              <w:rPr>
                <w:rFonts w:ascii="Arial" w:hAnsi="Arial" w:cs="Arial"/>
                <w:b/>
                <w:bCs/>
              </w:rPr>
              <w:t>M</w:t>
            </w:r>
            <w:r w:rsidRPr="00F95DD1">
              <w:rPr>
                <w:rFonts w:ascii="Arial" w:hAnsi="Arial" w:cs="Arial"/>
                <w:b/>
                <w:bCs/>
              </w:rPr>
              <w:t>onocromática:</w:t>
            </w:r>
          </w:p>
          <w:p w14:paraId="29E97FC1" w14:textId="77777777" w:rsidR="00D32118" w:rsidRDefault="00D32118" w:rsidP="000A53DE">
            <w:pPr>
              <w:spacing w:line="276" w:lineRule="auto"/>
              <w:jc w:val="both"/>
              <w:rPr>
                <w:rFonts w:ascii="Arial" w:hAnsi="Arial" w:cs="Arial"/>
              </w:rPr>
            </w:pPr>
            <w:r w:rsidRPr="00F95DD1">
              <w:rPr>
                <w:rFonts w:ascii="Arial" w:hAnsi="Arial" w:cs="Arial"/>
                <w:b/>
                <w:bCs/>
              </w:rPr>
              <w:t>- Impressão:</w:t>
            </w:r>
            <w:r>
              <w:rPr>
                <w:rFonts w:ascii="Arial" w:hAnsi="Arial" w:cs="Arial"/>
              </w:rPr>
              <w:t xml:space="preserve"> Velocidade de Impressão: Até 53 páginas por minuto (</w:t>
            </w:r>
            <w:proofErr w:type="spellStart"/>
            <w:r>
              <w:rPr>
                <w:rFonts w:ascii="Arial" w:hAnsi="Arial" w:cs="Arial"/>
              </w:rPr>
              <w:t>ipm</w:t>
            </w:r>
            <w:proofErr w:type="spellEnd"/>
            <w:r>
              <w:rPr>
                <w:rFonts w:ascii="Arial" w:hAnsi="Arial" w:cs="Arial"/>
              </w:rPr>
              <w:t xml:space="preserve">), permitindo a conclusão rápida de grandes volumes de trabalho; Resolução Máxima: 1200 x 1200 </w:t>
            </w:r>
            <w:proofErr w:type="spellStart"/>
            <w:r>
              <w:rPr>
                <w:rFonts w:ascii="Arial" w:hAnsi="Arial" w:cs="Arial"/>
              </w:rPr>
              <w:t>dpi</w:t>
            </w:r>
            <w:proofErr w:type="spellEnd"/>
            <w:r>
              <w:rPr>
                <w:rFonts w:ascii="Arial" w:hAnsi="Arial" w:cs="Arial"/>
              </w:rPr>
              <w:t xml:space="preserve">, garantindo documentos nítidos e profissionais; Impressão Duplex Automática: Função integrada que economiza papel e tempo ao imprimir automaticamente em ambos os lados da folha; </w:t>
            </w:r>
            <w:r>
              <w:rPr>
                <w:rFonts w:ascii="Arial" w:hAnsi="Arial" w:cs="Arial"/>
              </w:rPr>
              <w:lastRenderedPageBreak/>
              <w:t>Capacidade mensal de Impressão: Volume máximo de até 300.000 páginas, suportando demandas intensivas.</w:t>
            </w:r>
          </w:p>
          <w:p w14:paraId="7DD6C655" w14:textId="77777777" w:rsidR="00D32118" w:rsidRDefault="00D32118" w:rsidP="000A53DE">
            <w:pPr>
              <w:spacing w:line="276" w:lineRule="auto"/>
              <w:jc w:val="both"/>
              <w:rPr>
                <w:rFonts w:ascii="Arial" w:hAnsi="Arial" w:cs="Arial"/>
              </w:rPr>
            </w:pPr>
            <w:r w:rsidRPr="00F95DD1">
              <w:rPr>
                <w:rFonts w:ascii="Arial" w:hAnsi="Arial" w:cs="Arial"/>
                <w:b/>
                <w:bCs/>
              </w:rPr>
              <w:t>- Digitalização:</w:t>
            </w:r>
            <w:r>
              <w:rPr>
                <w:rFonts w:ascii="Arial" w:hAnsi="Arial" w:cs="Arial"/>
              </w:rPr>
              <w:t xml:space="preserve"> Resolução Óptica: Até 4800 x 4800 </w:t>
            </w:r>
            <w:proofErr w:type="spellStart"/>
            <w:r>
              <w:rPr>
                <w:rFonts w:ascii="Arial" w:hAnsi="Arial" w:cs="Arial"/>
              </w:rPr>
              <w:t>dpi</w:t>
            </w:r>
            <w:proofErr w:type="spellEnd"/>
            <w:r>
              <w:rPr>
                <w:rFonts w:ascii="Arial" w:hAnsi="Arial" w:cs="Arial"/>
              </w:rPr>
              <w:t>, capturando cada detalhe com precisão; Velocidade da Digitalização: Até 55 imagens por minuto (</w:t>
            </w:r>
            <w:proofErr w:type="spellStart"/>
            <w:r>
              <w:rPr>
                <w:rFonts w:ascii="Arial" w:hAnsi="Arial" w:cs="Arial"/>
              </w:rPr>
              <w:t>ipm</w:t>
            </w:r>
            <w:proofErr w:type="spellEnd"/>
            <w:r>
              <w:rPr>
                <w:rFonts w:ascii="Arial" w:hAnsi="Arial" w:cs="Arial"/>
              </w:rPr>
              <w:t>), agilizando o fluxo de trabalho; Digitalização Duplex: Digitaliza ambos os lados do documento simultaneamente, economizando tempo; Tamanho Máximo do Digitalização: Até o formato Ofício, atendendo a diversas necessidades.</w:t>
            </w:r>
          </w:p>
          <w:p w14:paraId="3383A610" w14:textId="77777777" w:rsidR="00D32118" w:rsidRDefault="00D32118" w:rsidP="000A53DE">
            <w:pPr>
              <w:spacing w:line="276" w:lineRule="auto"/>
              <w:jc w:val="both"/>
              <w:rPr>
                <w:rFonts w:ascii="Arial" w:hAnsi="Arial" w:cs="Arial"/>
              </w:rPr>
            </w:pPr>
            <w:r w:rsidRPr="0093204D">
              <w:rPr>
                <w:rFonts w:ascii="Arial" w:hAnsi="Arial" w:cs="Arial"/>
                <w:b/>
                <w:bCs/>
              </w:rPr>
              <w:t>- Funcionalidades:</w:t>
            </w:r>
            <w:r>
              <w:rPr>
                <w:rFonts w:ascii="Arial" w:hAnsi="Arial" w:cs="Arial"/>
              </w:rPr>
              <w:t xml:space="preserve"> Cópia: Ampliação e redução de 25% a 400%, com capacidade de cópia frente e verso automática; Fax Integrado: Envio e recebimento de fax diretamente pelo equipamento, facilitando a comunicação; Conectividade: Interfaces Ethernet, USB 2.0 e USB Host, permitindo integração fácil à rede corporativa; Impressão Móvel: Compatibilidade com smartphone e tablets, oferecendo flexibilidade para imprimir de dispositivos móveis.</w:t>
            </w:r>
          </w:p>
          <w:p w14:paraId="5C867EF7" w14:textId="77777777" w:rsidR="00D32118" w:rsidRDefault="00D32118" w:rsidP="000A53DE">
            <w:pPr>
              <w:spacing w:line="276" w:lineRule="auto"/>
              <w:jc w:val="both"/>
              <w:rPr>
                <w:rFonts w:ascii="Arial" w:hAnsi="Arial" w:cs="Arial"/>
              </w:rPr>
            </w:pPr>
            <w:r w:rsidRPr="0093204D">
              <w:rPr>
                <w:rFonts w:ascii="Arial" w:hAnsi="Arial" w:cs="Arial"/>
                <w:b/>
                <w:bCs/>
              </w:rPr>
              <w:t>- Interface:</w:t>
            </w:r>
            <w:r>
              <w:rPr>
                <w:rFonts w:ascii="Arial" w:hAnsi="Arial" w:cs="Arial"/>
              </w:rPr>
              <w:t xml:space="preserve"> Central </w:t>
            </w:r>
            <w:proofErr w:type="spellStart"/>
            <w:r>
              <w:rPr>
                <w:rFonts w:ascii="Arial" w:hAnsi="Arial" w:cs="Arial"/>
              </w:rPr>
              <w:t>Smart</w:t>
            </w:r>
            <w:proofErr w:type="spellEnd"/>
            <w:r>
              <w:rPr>
                <w:rFonts w:ascii="Arial" w:hAnsi="Arial" w:cs="Arial"/>
              </w:rPr>
              <w:t xml:space="preserve"> UX: Permite acessar e controlar todas as funções do equipamento diretamente na tela sensível ao toque; Usabilidade Melhorada: Interface amigável que reduz a curva de aprendizado e aumenta a eficiência operacional; Armazenamento de Arquivos: Possibilidade de salvar documentos para impressão futura ou encaminhar digitalizações para e-mail ou nuvem.</w:t>
            </w:r>
          </w:p>
          <w:p w14:paraId="2EC1AAB0" w14:textId="77777777" w:rsidR="00D32118" w:rsidRDefault="00D32118" w:rsidP="000A53DE">
            <w:pPr>
              <w:spacing w:line="276" w:lineRule="auto"/>
              <w:jc w:val="both"/>
              <w:rPr>
                <w:rFonts w:ascii="Arial" w:hAnsi="Arial" w:cs="Arial"/>
              </w:rPr>
            </w:pPr>
            <w:r w:rsidRPr="0093204D">
              <w:rPr>
                <w:rFonts w:ascii="Arial" w:hAnsi="Arial" w:cs="Arial"/>
                <w:b/>
                <w:bCs/>
              </w:rPr>
              <w:t>- Capacidade e Manuseio de Papel:</w:t>
            </w:r>
            <w:r>
              <w:rPr>
                <w:rFonts w:ascii="Arial" w:hAnsi="Arial" w:cs="Arial"/>
              </w:rPr>
              <w:t xml:space="preserve"> Capacidade de Entrada: Bandeja padrão para 520 folhas e bandeja multiuso para 100 folhas, totalizando 620 folhas de capacidade; Capacidade de Saída: Até 500 folhas, facilitando a gestão de trabalhos extensos; Alimentador Automático de Documentos: Capacidade para 100 folhas, permitindo cópia e digitalização rápida de múltiplas páginas; Suporte a Vários Tamanhos de Papel: Compatível com A4, A5, A6, Carta, Ofício, envelope e outros, além de suportar gramaturas de até 163 g/m³.</w:t>
            </w:r>
          </w:p>
          <w:p w14:paraId="56BDFD6D" w14:textId="77777777" w:rsidR="00D32118" w:rsidRDefault="00D32118" w:rsidP="000A53DE">
            <w:pPr>
              <w:spacing w:line="276" w:lineRule="auto"/>
              <w:jc w:val="both"/>
              <w:rPr>
                <w:rFonts w:ascii="Arial" w:hAnsi="Arial" w:cs="Arial"/>
              </w:rPr>
            </w:pPr>
            <w:r w:rsidRPr="0093204D">
              <w:rPr>
                <w:rFonts w:ascii="Arial" w:hAnsi="Arial" w:cs="Arial"/>
                <w:b/>
                <w:bCs/>
              </w:rPr>
              <w:t>- Desempenho:</w:t>
            </w:r>
            <w:r>
              <w:rPr>
                <w:rFonts w:ascii="Arial" w:hAnsi="Arial" w:cs="Arial"/>
              </w:rPr>
              <w:t xml:space="preserve"> Memória: 4Gb, permitindo o processamento de tarefas complexas sem lentidão; Sistemas Operacionais Compatíveis: Suporte para Windows, Mac, OS X e Linux, garantindo integração com diversos ambientes de TI; Dimensões Compactas: Medindo aproximadamente 630 x 645 x 500 mm, permitindo instalação em diversos espaços.</w:t>
            </w:r>
          </w:p>
          <w:p w14:paraId="51B0101E" w14:textId="77777777" w:rsidR="00D32118" w:rsidRDefault="00D32118" w:rsidP="000A53DE">
            <w:pPr>
              <w:spacing w:line="276" w:lineRule="auto"/>
              <w:jc w:val="both"/>
              <w:rPr>
                <w:rFonts w:ascii="Arial" w:hAnsi="Arial" w:cs="Arial"/>
              </w:rPr>
            </w:pPr>
            <w:r w:rsidRPr="0093204D">
              <w:rPr>
                <w:rFonts w:ascii="Arial" w:hAnsi="Arial" w:cs="Arial"/>
                <w:b/>
                <w:bCs/>
              </w:rPr>
              <w:t>- Economia e Sustentabilidade:</w:t>
            </w:r>
            <w:r>
              <w:rPr>
                <w:rFonts w:ascii="Arial" w:hAnsi="Arial" w:cs="Arial"/>
              </w:rPr>
              <w:t xml:space="preserve"> Consumo Eficiente de Energia: Projetada para operar com baixo consumo energético, ajudando a reduzir despesas operacionais; Impressão Duplex: Economiza papel ao imprimir em ambos os lados da folha automaticamente; Cartuchos de Toner de Alto Rendimento: Reduz a frequência de substituição e o custo por página impressa.</w:t>
            </w:r>
          </w:p>
          <w:p w14:paraId="6A6740B6" w14:textId="77777777" w:rsidR="00D32118" w:rsidRPr="00DB2BD2" w:rsidRDefault="00D32118" w:rsidP="000A53DE">
            <w:pPr>
              <w:spacing w:line="276" w:lineRule="auto"/>
              <w:jc w:val="both"/>
              <w:rPr>
                <w:rFonts w:ascii="Arial" w:hAnsi="Arial" w:cs="Arial"/>
              </w:rPr>
            </w:pPr>
            <w:r w:rsidRPr="0093204D">
              <w:rPr>
                <w:rFonts w:ascii="Arial" w:hAnsi="Arial" w:cs="Arial"/>
                <w:b/>
                <w:bCs/>
              </w:rPr>
              <w:t>- Suprimentos Compatíveis:</w:t>
            </w:r>
            <w:r>
              <w:rPr>
                <w:rFonts w:ascii="Arial" w:hAnsi="Arial" w:cs="Arial"/>
              </w:rPr>
              <w:t xml:space="preserve"> Cartucho de Toner: Com rendimento de aproximadamente 30.000 páginas; Compatibilidade: Toner compatível com outros modelos.</w:t>
            </w:r>
          </w:p>
        </w:tc>
      </w:tr>
      <w:bookmarkEnd w:id="0"/>
    </w:tbl>
    <w:p w14:paraId="3404D375"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3830FC3B" w14:textId="6B2585BC"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6. </w:t>
      </w:r>
      <w:r w:rsidR="00247CD1" w:rsidRPr="00247CD1">
        <w:rPr>
          <w:rFonts w:ascii="Arial" w:eastAsia="Times New Roman" w:hAnsi="Arial" w:cs="Arial"/>
          <w:b/>
          <w:sz w:val="24"/>
          <w:szCs w:val="24"/>
          <w:lang w:eastAsia="pt-BR"/>
        </w:rPr>
        <w:t>LEVANTAMENTO DE MERCADO</w:t>
      </w:r>
    </w:p>
    <w:p w14:paraId="4A493D46"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5B4087F4" w14:textId="0C26BEEA" w:rsidR="00D7379F" w:rsidRPr="00D7379F" w:rsidRDefault="00D7379F" w:rsidP="00D7379F">
      <w:pPr>
        <w:spacing w:after="0" w:line="360" w:lineRule="auto"/>
        <w:ind w:firstLine="851"/>
        <w:jc w:val="both"/>
        <w:rPr>
          <w:rFonts w:ascii="Arial" w:eastAsia="Times New Roman" w:hAnsi="Arial" w:cs="Arial"/>
          <w:sz w:val="24"/>
          <w:szCs w:val="24"/>
          <w:lang w:eastAsia="pt-BR"/>
        </w:rPr>
      </w:pPr>
      <w:r w:rsidRPr="00D7379F">
        <w:rPr>
          <w:rFonts w:ascii="Arial" w:eastAsia="Times New Roman" w:hAnsi="Arial" w:cs="Arial"/>
          <w:sz w:val="24"/>
          <w:szCs w:val="24"/>
          <w:lang w:eastAsia="pt-BR"/>
        </w:rPr>
        <w:t>O levantamento de mercado indica ampla oferta de serviços de locaçã</w:t>
      </w:r>
      <w:r>
        <w:rPr>
          <w:rFonts w:ascii="Arial" w:eastAsia="Times New Roman" w:hAnsi="Arial" w:cs="Arial"/>
          <w:sz w:val="24"/>
          <w:szCs w:val="24"/>
          <w:lang w:eastAsia="pt-BR"/>
        </w:rPr>
        <w:t xml:space="preserve">o </w:t>
      </w:r>
      <w:r w:rsidRPr="00D7379F">
        <w:rPr>
          <w:rFonts w:ascii="Arial" w:eastAsia="Times New Roman" w:hAnsi="Arial" w:cs="Arial"/>
          <w:sz w:val="24"/>
          <w:szCs w:val="24"/>
          <w:lang w:eastAsia="pt-BR"/>
        </w:rPr>
        <w:t>de impress</w:t>
      </w:r>
      <w:r>
        <w:rPr>
          <w:rFonts w:ascii="Arial" w:eastAsia="Times New Roman" w:hAnsi="Arial" w:cs="Arial"/>
          <w:sz w:val="24"/>
          <w:szCs w:val="24"/>
          <w:lang w:eastAsia="pt-BR"/>
        </w:rPr>
        <w:t>oras</w:t>
      </w:r>
      <w:r w:rsidRPr="00D7379F">
        <w:rPr>
          <w:rFonts w:ascii="Arial" w:eastAsia="Times New Roman" w:hAnsi="Arial" w:cs="Arial"/>
          <w:sz w:val="24"/>
          <w:szCs w:val="24"/>
          <w:lang w:eastAsia="pt-BR"/>
        </w:rPr>
        <w:t xml:space="preserve"> com cobertura full service (equipamentos, instalação, monitoramento remoto, manutenção preventiva e corretiva, peças e insumos – exceto papel), prática usual no setor público por proporcionar previsibilidade orçamentária. </w:t>
      </w:r>
      <w:r>
        <w:rPr>
          <w:rFonts w:ascii="Arial" w:eastAsia="Times New Roman" w:hAnsi="Arial" w:cs="Arial"/>
          <w:sz w:val="24"/>
          <w:szCs w:val="24"/>
          <w:lang w:eastAsia="pt-BR"/>
        </w:rPr>
        <w:t>P</w:t>
      </w:r>
      <w:r w:rsidRPr="00D7379F">
        <w:rPr>
          <w:rFonts w:ascii="Arial" w:eastAsia="Times New Roman" w:hAnsi="Arial" w:cs="Arial"/>
          <w:sz w:val="24"/>
          <w:szCs w:val="24"/>
          <w:lang w:eastAsia="pt-BR"/>
        </w:rPr>
        <w:t xml:space="preserve">ara ambientes com alto volume e </w:t>
      </w:r>
      <w:r w:rsidRPr="00D7379F">
        <w:rPr>
          <w:rFonts w:ascii="Arial" w:eastAsia="Times New Roman" w:hAnsi="Arial" w:cs="Arial"/>
          <w:sz w:val="24"/>
          <w:szCs w:val="24"/>
          <w:lang w:eastAsia="pt-BR"/>
        </w:rPr>
        <w:lastRenderedPageBreak/>
        <w:t>exigência de disponibilidade, a locação tende a reduzir custos indiretos, mitigar riscos operacionais (transferindo-os ao contratado) e encurtar o tempo de resposta em falhas. Além disso, a locação favorece sustentabilidade (gestão adequada de consumíveis e descarte ambientalmente correto pelo prestador), escalabilidade (acréscimo/redistribuição de parques conforme demanda) e governança (dashboards, auditoria e centros de custo), atendendo aos princípios da economicidade e eficiência previstos na Lei nº 14.133/2021. Considerando a maturidade do mercado, a padronização tecnológica ofertada e a cobertura integral de serviços, conclui-se ser mais vantajoso à Administração contratar a locação, em detrimento da aquisição direta de equipamentos.</w:t>
      </w:r>
    </w:p>
    <w:p w14:paraId="460380B3"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0F6D344A" w14:textId="1C940CE6"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7. </w:t>
      </w:r>
      <w:r w:rsidR="00247CD1" w:rsidRPr="00247CD1">
        <w:rPr>
          <w:rFonts w:ascii="Arial" w:eastAsia="Times New Roman" w:hAnsi="Arial" w:cs="Arial"/>
          <w:b/>
          <w:sz w:val="24"/>
          <w:szCs w:val="24"/>
          <w:lang w:eastAsia="pt-BR"/>
        </w:rPr>
        <w:t>ESTIMATIVA DO VALOR DA CONTRATAÇÃO</w:t>
      </w:r>
    </w:p>
    <w:p w14:paraId="6B7BA584"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05B78474" w14:textId="77777777" w:rsidR="00054FCE" w:rsidRPr="00054FCE" w:rsidRDefault="00054FCE" w:rsidP="00054FCE">
      <w:pPr>
        <w:spacing w:after="0" w:line="360" w:lineRule="auto"/>
        <w:ind w:firstLine="851"/>
        <w:jc w:val="both"/>
        <w:rPr>
          <w:rFonts w:ascii="Arial" w:eastAsia="Times New Roman" w:hAnsi="Arial" w:cs="Arial"/>
          <w:sz w:val="24"/>
          <w:szCs w:val="24"/>
          <w:lang w:eastAsia="pt-BR"/>
        </w:rPr>
      </w:pPr>
      <w:bookmarkStart w:id="1" w:name="_Hlk187740047"/>
      <w:r w:rsidRPr="00054FCE">
        <w:rPr>
          <w:rFonts w:ascii="Arial" w:eastAsia="Times New Roman" w:hAnsi="Arial" w:cs="Arial"/>
          <w:sz w:val="24"/>
          <w:szCs w:val="24"/>
          <w:lang w:eastAsia="pt-BR"/>
        </w:rPr>
        <w:t>A estimativa do valor total da contratação é de R$ 54.000,00 (Cinquenta e quatro mil reais) e sua composição foi regularmente registrado na Planilha de Estimativa de Preço Médio constante em anexo, com a respectiva composição de custo dos itens descritos, respeitados os quantitativos estimados, sendo elaborado por meio d</w:t>
      </w:r>
      <w:bookmarkEnd w:id="1"/>
      <w:r w:rsidRPr="00054FCE">
        <w:rPr>
          <w:rFonts w:ascii="Arial" w:eastAsia="Times New Roman" w:hAnsi="Arial" w:cs="Arial"/>
          <w:sz w:val="24"/>
          <w:szCs w:val="24"/>
          <w:lang w:eastAsia="pt-BR"/>
        </w:rPr>
        <w:t>e cotação direta com empresas regionais.</w:t>
      </w:r>
    </w:p>
    <w:p w14:paraId="17D99003"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10768B7A" w14:textId="1A245725"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8. </w:t>
      </w:r>
      <w:r w:rsidR="00247CD1" w:rsidRPr="00247CD1">
        <w:rPr>
          <w:rFonts w:ascii="Arial" w:eastAsia="Times New Roman" w:hAnsi="Arial" w:cs="Arial"/>
          <w:b/>
          <w:sz w:val="24"/>
          <w:szCs w:val="24"/>
          <w:lang w:eastAsia="pt-BR"/>
        </w:rPr>
        <w:t>DESCRIÇÃO DA SOLUÇÃO COMO UM TODO</w:t>
      </w:r>
    </w:p>
    <w:p w14:paraId="2ED171C5"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3406555E" w14:textId="71522CD2" w:rsidR="00247CD1" w:rsidRPr="00247CD1" w:rsidRDefault="00F5288D" w:rsidP="00247CD1">
      <w:pPr>
        <w:spacing w:after="0" w:line="360" w:lineRule="auto"/>
        <w:ind w:firstLine="851"/>
        <w:jc w:val="both"/>
        <w:rPr>
          <w:rFonts w:ascii="Arial" w:eastAsia="Times New Roman" w:hAnsi="Arial" w:cs="Arial"/>
          <w:sz w:val="24"/>
          <w:szCs w:val="24"/>
          <w:lang w:eastAsia="pt-BR"/>
        </w:rPr>
      </w:pPr>
      <w:r w:rsidRPr="00F5288D">
        <w:rPr>
          <w:rFonts w:ascii="Arial" w:eastAsia="Times New Roman" w:hAnsi="Arial" w:cs="Arial"/>
          <w:sz w:val="24"/>
          <w:szCs w:val="24"/>
          <w:lang w:eastAsia="pt-BR"/>
        </w:rPr>
        <w:t xml:space="preserve">A solução contempla a locação de multifuncionais monocromáticas </w:t>
      </w:r>
      <w:r>
        <w:rPr>
          <w:rFonts w:ascii="Arial" w:eastAsia="Times New Roman" w:hAnsi="Arial" w:cs="Arial"/>
          <w:sz w:val="24"/>
          <w:szCs w:val="24"/>
          <w:lang w:eastAsia="pt-BR"/>
        </w:rPr>
        <w:t xml:space="preserve">a laser </w:t>
      </w:r>
      <w:r w:rsidRPr="00F5288D">
        <w:rPr>
          <w:rFonts w:ascii="Arial" w:eastAsia="Times New Roman" w:hAnsi="Arial" w:cs="Arial"/>
          <w:sz w:val="24"/>
          <w:szCs w:val="24"/>
          <w:lang w:eastAsia="pt-BR"/>
        </w:rPr>
        <w:t>de desempenho compatível com o perfil de cada unidade administrativa, abrangendo: fornecimento, entrega, instalação, configuração em rede, treinamento de usuários e fiscais</w:t>
      </w:r>
      <w:r w:rsidR="00C62807">
        <w:rPr>
          <w:rFonts w:ascii="Arial" w:eastAsia="Times New Roman" w:hAnsi="Arial" w:cs="Arial"/>
          <w:sz w:val="24"/>
          <w:szCs w:val="24"/>
          <w:lang w:eastAsia="pt-BR"/>
        </w:rPr>
        <w:t>, e</w:t>
      </w:r>
      <w:r w:rsidRPr="00F5288D">
        <w:rPr>
          <w:rFonts w:ascii="Arial" w:eastAsia="Times New Roman" w:hAnsi="Arial" w:cs="Arial"/>
          <w:sz w:val="24"/>
          <w:szCs w:val="24"/>
          <w:lang w:eastAsia="pt-BR"/>
        </w:rPr>
        <w:t xml:space="preserve"> habilitação de digitalização com OCR para pastas de rede</w:t>
      </w:r>
      <w:r w:rsidR="002A37C4">
        <w:rPr>
          <w:rFonts w:ascii="Arial" w:eastAsia="Times New Roman" w:hAnsi="Arial" w:cs="Arial"/>
          <w:sz w:val="24"/>
          <w:szCs w:val="24"/>
          <w:lang w:eastAsia="pt-BR"/>
        </w:rPr>
        <w:t xml:space="preserve"> e </w:t>
      </w:r>
      <w:r w:rsidRPr="00F5288D">
        <w:rPr>
          <w:rFonts w:ascii="Arial" w:eastAsia="Times New Roman" w:hAnsi="Arial" w:cs="Arial"/>
          <w:sz w:val="24"/>
          <w:szCs w:val="24"/>
          <w:lang w:eastAsia="pt-BR"/>
        </w:rPr>
        <w:t>e-mail</w:t>
      </w:r>
      <w:r w:rsidR="00C62807">
        <w:rPr>
          <w:rFonts w:ascii="Arial" w:eastAsia="Times New Roman" w:hAnsi="Arial" w:cs="Arial"/>
          <w:sz w:val="24"/>
          <w:szCs w:val="24"/>
          <w:lang w:eastAsia="pt-BR"/>
        </w:rPr>
        <w:t xml:space="preserve">. </w:t>
      </w:r>
      <w:r w:rsidRPr="00F5288D">
        <w:rPr>
          <w:rFonts w:ascii="Arial" w:eastAsia="Times New Roman" w:hAnsi="Arial" w:cs="Arial"/>
          <w:sz w:val="24"/>
          <w:szCs w:val="24"/>
          <w:lang w:eastAsia="pt-BR"/>
        </w:rPr>
        <w:t>O escopo inclui manutenção preventiva e corretiva, peças e insumos (toners, cilindros, reveladores), limpeza técnica periódica, equipamento reserva</w:t>
      </w:r>
      <w:r w:rsidR="00C62807">
        <w:rPr>
          <w:rFonts w:ascii="Arial" w:eastAsia="Times New Roman" w:hAnsi="Arial" w:cs="Arial"/>
          <w:sz w:val="24"/>
          <w:szCs w:val="24"/>
          <w:lang w:eastAsia="pt-BR"/>
        </w:rPr>
        <w:t xml:space="preserve"> e </w:t>
      </w:r>
      <w:r w:rsidRPr="00F5288D">
        <w:rPr>
          <w:rFonts w:ascii="Arial" w:eastAsia="Times New Roman" w:hAnsi="Arial" w:cs="Arial"/>
          <w:sz w:val="24"/>
          <w:szCs w:val="24"/>
          <w:lang w:eastAsia="pt-BR"/>
        </w:rPr>
        <w:t xml:space="preserve">substituição quando necessário, bem como relatórios mensais de desempenho (volumetria por equipamento/setor, consumo por unidade, emissões que subsidiam a gestão e a prestação de contas). A solução prevê ainda padronização do parque, simplificando o suporte e capacitação; interface touchscreen em português para ampliar a usabilidade e acessibilidade; e eficiência energética, preferencialmente com certificação reconhecida, reduzindo consumo e ruído no ambiente. A implementação seguirá plano de transição com cronograma detalhado (levantamento técnico, entrega e instalação, testes, aceitação, treinamento e início da operação assistida), minimizando indisponibilidades. Todo o ciclo de vida será acompanhado por gestão </w:t>
      </w:r>
      <w:r w:rsidRPr="00F5288D">
        <w:rPr>
          <w:rFonts w:ascii="Arial" w:eastAsia="Times New Roman" w:hAnsi="Arial" w:cs="Arial"/>
          <w:sz w:val="24"/>
          <w:szCs w:val="24"/>
          <w:lang w:eastAsia="pt-BR"/>
        </w:rPr>
        <w:lastRenderedPageBreak/>
        <w:t>contratual e indicadores acordados, assegurando alinhamento contínuo com as metas da Administração</w:t>
      </w:r>
      <w:r w:rsidR="00C62807">
        <w:rPr>
          <w:rFonts w:ascii="Arial" w:eastAsia="Times New Roman" w:hAnsi="Arial" w:cs="Arial"/>
          <w:sz w:val="24"/>
          <w:szCs w:val="24"/>
          <w:lang w:eastAsia="pt-BR"/>
        </w:rPr>
        <w:t xml:space="preserve">, </w:t>
      </w:r>
      <w:r w:rsidR="00247CD1" w:rsidRPr="00247CD1">
        <w:rPr>
          <w:rFonts w:ascii="Arial" w:eastAsia="Times New Roman" w:hAnsi="Arial" w:cs="Arial"/>
          <w:sz w:val="24"/>
          <w:szCs w:val="24"/>
          <w:lang w:eastAsia="pt-BR"/>
        </w:rPr>
        <w:t>contemplando a solução como um todo.</w:t>
      </w:r>
    </w:p>
    <w:p w14:paraId="7205BB38"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60EC4126" w14:textId="5F0A3941"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9. </w:t>
      </w:r>
      <w:r w:rsidR="00247CD1" w:rsidRPr="00247CD1">
        <w:rPr>
          <w:rFonts w:ascii="Arial" w:eastAsia="Times New Roman" w:hAnsi="Arial" w:cs="Arial"/>
          <w:b/>
          <w:sz w:val="24"/>
          <w:szCs w:val="24"/>
          <w:lang w:eastAsia="pt-BR"/>
        </w:rPr>
        <w:t>JUSTIFICATIVAS PARA O PARCELAMENTO OU NÃO DA SOLUÇÃO</w:t>
      </w:r>
    </w:p>
    <w:p w14:paraId="628C4351"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0FE75FC5"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 xml:space="preserve">O objeto a ser adquirido possui como característica e natureza a indivisibilidade, ou seja, eventual parcelamento do objeto causará prejuízos na utilização do bem adquirido, acarretando na ineficiência das atividades administrativas. Por </w:t>
      </w:r>
      <w:proofErr w:type="spellStart"/>
      <w:r w:rsidRPr="00247CD1">
        <w:rPr>
          <w:rFonts w:ascii="Arial" w:eastAsia="Times New Roman" w:hAnsi="Arial" w:cs="Arial"/>
          <w:sz w:val="24"/>
          <w:szCs w:val="24"/>
          <w:lang w:eastAsia="pt-BR"/>
        </w:rPr>
        <w:t>tal</w:t>
      </w:r>
      <w:proofErr w:type="spellEnd"/>
      <w:r w:rsidRPr="00247CD1">
        <w:rPr>
          <w:rFonts w:ascii="Arial" w:eastAsia="Times New Roman" w:hAnsi="Arial" w:cs="Arial"/>
          <w:sz w:val="24"/>
          <w:szCs w:val="24"/>
          <w:lang w:eastAsia="pt-BR"/>
        </w:rPr>
        <w:t xml:space="preserve"> razão sugere-se o não parcelamento do objeto.</w:t>
      </w:r>
    </w:p>
    <w:p w14:paraId="3A51CC74"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6F1D4758" w14:textId="7EFA4F60"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10. </w:t>
      </w:r>
      <w:r w:rsidR="00247CD1" w:rsidRPr="00247CD1">
        <w:rPr>
          <w:rFonts w:ascii="Arial" w:eastAsia="Times New Roman" w:hAnsi="Arial" w:cs="Arial"/>
          <w:b/>
          <w:sz w:val="24"/>
          <w:szCs w:val="24"/>
          <w:lang w:eastAsia="pt-BR"/>
        </w:rPr>
        <w:t>DOS RESULTADOS PRETENDIDOS</w:t>
      </w:r>
    </w:p>
    <w:p w14:paraId="5146E691"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0A7C82B6" w14:textId="77777777" w:rsidR="00C62807" w:rsidRPr="00C62807" w:rsidRDefault="00247CD1" w:rsidP="00C62807">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Sem prejuízo dos elementos e requisitos indispensáveis da aquisição dos itens já expostos, pretende-se</w:t>
      </w:r>
      <w:r w:rsidR="00C62807">
        <w:rPr>
          <w:rFonts w:ascii="Arial" w:eastAsia="Times New Roman" w:hAnsi="Arial" w:cs="Arial"/>
          <w:sz w:val="24"/>
          <w:szCs w:val="24"/>
          <w:lang w:eastAsia="pt-BR"/>
        </w:rPr>
        <w:t xml:space="preserve"> </w:t>
      </w:r>
      <w:r w:rsidR="00C62807" w:rsidRPr="00C62807">
        <w:rPr>
          <w:rFonts w:ascii="Arial" w:eastAsia="Times New Roman" w:hAnsi="Arial" w:cs="Arial"/>
          <w:sz w:val="24"/>
          <w:szCs w:val="24"/>
          <w:lang w:eastAsia="pt-BR"/>
        </w:rPr>
        <w:t>assegurar maior produtividade no processamento de documentos, redução de falhas operacionais e padronização dos serviços de impressão, cópia e digitalização no âmbito da Prefeitura Municipal de Ibirarema. Busca-se garantir agilidade no trâmite administrativo, confiabilidade na emissão de documentos oficiais, diminuição de custos com manutenção de equipamentos obsoletos e eliminação de interrupções decorrentes de falhas técnicas recorrentes.</w:t>
      </w:r>
    </w:p>
    <w:p w14:paraId="0A759971" w14:textId="65AF2F18" w:rsidR="00C62807" w:rsidRDefault="00C62807" w:rsidP="00C62807">
      <w:pPr>
        <w:spacing w:after="0" w:line="360" w:lineRule="auto"/>
        <w:ind w:firstLine="851"/>
        <w:jc w:val="both"/>
        <w:rPr>
          <w:rFonts w:ascii="Arial" w:eastAsia="Times New Roman" w:hAnsi="Arial" w:cs="Arial"/>
          <w:color w:val="FF0000"/>
          <w:sz w:val="24"/>
          <w:szCs w:val="24"/>
          <w:lang w:eastAsia="pt-BR"/>
        </w:rPr>
      </w:pPr>
      <w:r w:rsidRPr="00C62807">
        <w:rPr>
          <w:rFonts w:ascii="Arial" w:eastAsia="Times New Roman" w:hAnsi="Arial" w:cs="Arial"/>
          <w:sz w:val="24"/>
          <w:szCs w:val="24"/>
          <w:lang w:eastAsia="pt-BR"/>
        </w:rPr>
        <w:t>O resultado almejado é a criação de um ambiente de trabalho mais eficiente, com infraestrutura tecnológica capaz de atender plenamente às demandas da administração, promovendo celeridade nos processos internos, maior controle sobre os custos de impressão e digitalização, e qualidade nos serviços prestados à população. Assim, a contratação contribuirá para o fortalecimento da gestão pública, alinhada aos princípios da eficiência, economicidade e continuidade dos serviços, previstos na Lei nº 14.133/2021.</w:t>
      </w:r>
    </w:p>
    <w:p w14:paraId="28081C39" w14:textId="236275C8" w:rsidR="00247CD1" w:rsidRPr="00247CD1" w:rsidRDefault="00C62807" w:rsidP="00247CD1">
      <w:pPr>
        <w:spacing w:after="0" w:line="360" w:lineRule="auto"/>
        <w:ind w:firstLine="851"/>
        <w:jc w:val="both"/>
        <w:rPr>
          <w:rFonts w:ascii="Arial" w:eastAsia="Times New Roman" w:hAnsi="Arial" w:cs="Arial"/>
          <w:sz w:val="24"/>
          <w:szCs w:val="24"/>
          <w:lang w:eastAsia="pt-BR"/>
        </w:rPr>
      </w:pPr>
      <w:r>
        <w:rPr>
          <w:rFonts w:ascii="Arial" w:eastAsia="Times New Roman" w:hAnsi="Arial" w:cs="Arial"/>
          <w:sz w:val="24"/>
          <w:szCs w:val="24"/>
          <w:lang w:eastAsia="pt-BR"/>
        </w:rPr>
        <w:t>P</w:t>
      </w:r>
      <w:r w:rsidR="00247CD1" w:rsidRPr="00247CD1">
        <w:rPr>
          <w:rFonts w:ascii="Arial" w:eastAsia="Times New Roman" w:hAnsi="Arial" w:cs="Arial"/>
          <w:sz w:val="24"/>
          <w:szCs w:val="24"/>
          <w:lang w:eastAsia="pt-BR"/>
        </w:rPr>
        <w:t>retende-se também a continuidade dos serviços públicos, exigindo-se dos fornecedores contratados o atendimento dos requisitos básicos de economicidade, eficácia, eficiência e melhor aproveitamento dos recursos financeiros e materiais da administração Pública.</w:t>
      </w:r>
    </w:p>
    <w:p w14:paraId="5A2F7E7D"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6B145BB2" w14:textId="3FC681EA"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11. </w:t>
      </w:r>
      <w:r w:rsidR="00247CD1" w:rsidRPr="00247CD1">
        <w:rPr>
          <w:rFonts w:ascii="Arial" w:eastAsia="Times New Roman" w:hAnsi="Arial" w:cs="Arial"/>
          <w:b/>
          <w:sz w:val="24"/>
          <w:szCs w:val="24"/>
          <w:lang w:eastAsia="pt-BR"/>
        </w:rPr>
        <w:t>PROVIDÊNCIAS A SEREM ADOTADAS PELA ADMINISTRAÇÃO</w:t>
      </w:r>
    </w:p>
    <w:p w14:paraId="070EB726"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5A94ED77"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 xml:space="preserve">A presente contratação requer por parte da administração pública o acompanhamento de profissional qualificado para analisar, julgar e receber os materiais </w:t>
      </w:r>
      <w:r w:rsidRPr="00247CD1">
        <w:rPr>
          <w:rFonts w:ascii="Arial" w:eastAsia="Times New Roman" w:hAnsi="Arial" w:cs="Arial"/>
          <w:sz w:val="24"/>
          <w:szCs w:val="24"/>
          <w:lang w:eastAsia="pt-BR"/>
        </w:rPr>
        <w:lastRenderedPageBreak/>
        <w:t>solicitados, de forma a verificar que todas as especificações técnicas e exigências solicitadas foram cumpridas.</w:t>
      </w:r>
    </w:p>
    <w:p w14:paraId="6C6E9A29"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6A1D00B1" w14:textId="5A927E52"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12. </w:t>
      </w:r>
      <w:r w:rsidR="00247CD1" w:rsidRPr="00247CD1">
        <w:rPr>
          <w:rFonts w:ascii="Arial" w:eastAsia="Times New Roman" w:hAnsi="Arial" w:cs="Arial"/>
          <w:b/>
          <w:sz w:val="24"/>
          <w:szCs w:val="24"/>
          <w:lang w:eastAsia="pt-BR"/>
        </w:rPr>
        <w:t>CONTRATAÇÕES CORRELATAS OU INTERDEPENDENTES</w:t>
      </w:r>
    </w:p>
    <w:p w14:paraId="75B0726B"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0D227733" w14:textId="56D49B26"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Diante do levantamento das necessidades da contratação acompanhada dos demais elementos que consolidam o presente estudo técnico preliminar, analisando a solução como um todo e o ciclo de vida do objeto, não se faz necessária demais contratações correlata</w:t>
      </w:r>
      <w:r w:rsidR="00C62807">
        <w:rPr>
          <w:rFonts w:ascii="Arial" w:eastAsia="Times New Roman" w:hAnsi="Arial" w:cs="Arial"/>
          <w:sz w:val="24"/>
          <w:szCs w:val="24"/>
          <w:lang w:eastAsia="pt-BR"/>
        </w:rPr>
        <w:t xml:space="preserve">s ou </w:t>
      </w:r>
      <w:r w:rsidRPr="00247CD1">
        <w:rPr>
          <w:rFonts w:ascii="Arial" w:eastAsia="Times New Roman" w:hAnsi="Arial" w:cs="Arial"/>
          <w:sz w:val="24"/>
          <w:szCs w:val="24"/>
          <w:lang w:eastAsia="pt-BR"/>
        </w:rPr>
        <w:t xml:space="preserve">interdependentes para a viabilidade da contratação pretendida. </w:t>
      </w:r>
    </w:p>
    <w:p w14:paraId="7E438A9C"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00296D86" w14:textId="4D3DBEC0"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13. </w:t>
      </w:r>
      <w:r w:rsidR="00247CD1" w:rsidRPr="00247CD1">
        <w:rPr>
          <w:rFonts w:ascii="Arial" w:eastAsia="Times New Roman" w:hAnsi="Arial" w:cs="Arial"/>
          <w:b/>
          <w:sz w:val="24"/>
          <w:szCs w:val="24"/>
          <w:lang w:eastAsia="pt-BR"/>
        </w:rPr>
        <w:t>POSSÍVEIS IMPACTOS AMBIENTAIS</w:t>
      </w:r>
    </w:p>
    <w:p w14:paraId="505B620E"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5CCD8BA7"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Com o objetivo de atender a preceitos legais e constitucionais que exige do Poder Público, a partir de competência concorrente entre a União, Estados, Municípios e Distrito Federal a proteção, manutenção e preservação do meio ambiente, com o combate à poluição em qualquer de suas formas, a presente contratação deve manter critérios de sustentabilidade nas aquisições e contratações, sendo dever do contratado a atuação na execução e prestação de serviços públicos de acordo com boas práticas de sustentabilidade.</w:t>
      </w:r>
    </w:p>
    <w:p w14:paraId="5473625A"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No entanto, apesar do dever intrínseco imposto aos fornecedores de serviços, bens e produtos à Administração Pública, a presente contratação não vislumbra possíveis impactos ambientais.</w:t>
      </w:r>
    </w:p>
    <w:p w14:paraId="69910AFB"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7C5F3BC9" w14:textId="1FC1973D" w:rsidR="00247CD1" w:rsidRPr="00247CD1" w:rsidRDefault="00051B1F" w:rsidP="00247CD1">
      <w:pPr>
        <w:shd w:val="clear" w:color="auto" w:fill="BFBFBF"/>
        <w:spacing w:after="0" w:line="240" w:lineRule="auto"/>
        <w:jc w:val="center"/>
        <w:rPr>
          <w:rFonts w:ascii="Arial" w:eastAsia="Times New Roman" w:hAnsi="Arial" w:cs="Arial"/>
          <w:b/>
          <w:sz w:val="24"/>
          <w:szCs w:val="24"/>
          <w:lang w:eastAsia="pt-BR"/>
        </w:rPr>
      </w:pPr>
      <w:r>
        <w:rPr>
          <w:rFonts w:ascii="Arial" w:eastAsia="Times New Roman" w:hAnsi="Arial" w:cs="Arial"/>
          <w:b/>
          <w:sz w:val="24"/>
          <w:szCs w:val="24"/>
          <w:lang w:eastAsia="pt-BR"/>
        </w:rPr>
        <w:t xml:space="preserve">14. </w:t>
      </w:r>
      <w:r w:rsidR="00247CD1" w:rsidRPr="00247CD1">
        <w:rPr>
          <w:rFonts w:ascii="Arial" w:eastAsia="Times New Roman" w:hAnsi="Arial" w:cs="Arial"/>
          <w:b/>
          <w:sz w:val="24"/>
          <w:szCs w:val="24"/>
          <w:lang w:eastAsia="pt-BR"/>
        </w:rPr>
        <w:t>POSICIONAMENTO CONCLUSIVO</w:t>
      </w:r>
    </w:p>
    <w:p w14:paraId="6C8590D8" w14:textId="77777777" w:rsidR="00247CD1" w:rsidRPr="00247CD1" w:rsidRDefault="00247CD1" w:rsidP="00247CD1">
      <w:pPr>
        <w:spacing w:after="0" w:line="360" w:lineRule="auto"/>
        <w:jc w:val="both"/>
        <w:rPr>
          <w:rFonts w:ascii="Arial" w:eastAsia="Times New Roman" w:hAnsi="Arial" w:cs="Arial"/>
          <w:sz w:val="24"/>
          <w:szCs w:val="24"/>
          <w:lang w:eastAsia="pt-BR"/>
        </w:rPr>
      </w:pPr>
    </w:p>
    <w:p w14:paraId="5B128E00" w14:textId="58715265"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 xml:space="preserve">Após percorrer pelos elementos obrigatórios do Estudo Técnico Preliminar, atendendo o Decreto Municipal nº 007/24 que regulamenta o artigo 18 § 1º da Lei 14.133/2021, o setor requisitante, por meio de agente competente para a realização do planejamento das contratações públicas no </w:t>
      </w:r>
      <w:r w:rsidRPr="00C62807">
        <w:rPr>
          <w:rFonts w:ascii="Arial" w:eastAsia="Times New Roman" w:hAnsi="Arial" w:cs="Arial"/>
          <w:color w:val="000000" w:themeColor="text1"/>
          <w:sz w:val="24"/>
          <w:szCs w:val="24"/>
          <w:lang w:eastAsia="pt-BR"/>
        </w:rPr>
        <w:t>Departamento de</w:t>
      </w:r>
      <w:r w:rsidR="00C62807" w:rsidRPr="00C62807">
        <w:rPr>
          <w:rFonts w:ascii="Arial" w:eastAsia="Times New Roman" w:hAnsi="Arial" w:cs="Arial"/>
          <w:color w:val="000000" w:themeColor="text1"/>
          <w:sz w:val="24"/>
          <w:szCs w:val="24"/>
          <w:lang w:eastAsia="pt-BR"/>
        </w:rPr>
        <w:t xml:space="preserve"> Administração, Planejamento, Finanças e RH</w:t>
      </w:r>
      <w:r w:rsidRPr="00C62807">
        <w:rPr>
          <w:rFonts w:ascii="Arial" w:eastAsia="Times New Roman" w:hAnsi="Arial" w:cs="Arial"/>
          <w:color w:val="000000" w:themeColor="text1"/>
          <w:sz w:val="24"/>
          <w:szCs w:val="24"/>
          <w:lang w:eastAsia="pt-BR"/>
        </w:rPr>
        <w:t xml:space="preserve">, </w:t>
      </w:r>
      <w:r w:rsidRPr="00247CD1">
        <w:rPr>
          <w:rFonts w:ascii="Arial" w:eastAsia="Times New Roman" w:hAnsi="Arial" w:cs="Arial"/>
          <w:sz w:val="24"/>
          <w:szCs w:val="24"/>
          <w:lang w:eastAsia="pt-BR"/>
        </w:rPr>
        <w:t>consoante o inciso XIII, art. 8º do decreto municipal mencionado, assim com base neste Estudo Técnico Preliminar, assim se manifesta sobre a contratação em análise:</w:t>
      </w:r>
    </w:p>
    <w:p w14:paraId="71DE869D" w14:textId="77777777" w:rsidR="00247CD1" w:rsidRPr="00247CD1" w:rsidRDefault="00247CD1" w:rsidP="00247CD1">
      <w:pPr>
        <w:spacing w:after="0" w:line="360" w:lineRule="auto"/>
        <w:ind w:firstLine="851"/>
        <w:jc w:val="both"/>
        <w:rPr>
          <w:rFonts w:ascii="Arial" w:eastAsia="Times New Roman" w:hAnsi="Arial" w:cs="Arial"/>
          <w:sz w:val="24"/>
          <w:szCs w:val="24"/>
          <w:lang w:eastAsia="pt-BR"/>
        </w:rPr>
      </w:pPr>
      <w:r w:rsidRPr="00247CD1">
        <w:rPr>
          <w:rFonts w:ascii="Arial" w:eastAsia="Times New Roman" w:hAnsi="Arial" w:cs="Arial"/>
          <w:sz w:val="24"/>
          <w:szCs w:val="24"/>
          <w:lang w:eastAsia="pt-BR"/>
        </w:rPr>
        <w:t>Declaro que é Viável a presente contratação.</w:t>
      </w:r>
    </w:p>
    <w:p w14:paraId="0E12D699" w14:textId="1DC0B2EC" w:rsidR="00247CD1" w:rsidRPr="00247CD1" w:rsidRDefault="00247CD1" w:rsidP="00247CD1">
      <w:pPr>
        <w:spacing w:after="0" w:line="360" w:lineRule="auto"/>
        <w:ind w:firstLine="851"/>
        <w:jc w:val="both"/>
        <w:rPr>
          <w:rFonts w:ascii="Arial" w:eastAsia="Times New Roman" w:hAnsi="Arial" w:cs="Arial"/>
          <w:sz w:val="24"/>
          <w:szCs w:val="24"/>
          <w:lang w:eastAsia="pt-BR"/>
        </w:rPr>
      </w:pPr>
    </w:p>
    <w:p w14:paraId="03BF6030"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5FD9BDAE"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3F4EB329" w14:textId="77777777" w:rsidR="00247CD1" w:rsidRPr="00247CD1" w:rsidRDefault="00247CD1" w:rsidP="00247CD1">
      <w:pPr>
        <w:spacing w:after="0" w:line="360" w:lineRule="auto"/>
        <w:jc w:val="both"/>
        <w:rPr>
          <w:rFonts w:ascii="Arial" w:eastAsia="Times New Roman" w:hAnsi="Arial" w:cs="Arial"/>
          <w:b/>
          <w:sz w:val="24"/>
          <w:szCs w:val="24"/>
          <w:lang w:eastAsia="pt-BR"/>
        </w:rPr>
      </w:pPr>
    </w:p>
    <w:p w14:paraId="493C001D" w14:textId="382F7AD1" w:rsidR="00247CD1" w:rsidRPr="00247CD1" w:rsidRDefault="00247CD1" w:rsidP="00247CD1">
      <w:pPr>
        <w:spacing w:after="0" w:line="360" w:lineRule="auto"/>
        <w:jc w:val="right"/>
        <w:rPr>
          <w:rFonts w:ascii="Arial" w:eastAsia="Times New Roman" w:hAnsi="Arial" w:cs="Arial"/>
          <w:sz w:val="24"/>
          <w:szCs w:val="24"/>
          <w:lang w:eastAsia="pt-BR"/>
        </w:rPr>
      </w:pPr>
      <w:r w:rsidRPr="00247CD1">
        <w:rPr>
          <w:rFonts w:ascii="Arial" w:eastAsia="Times New Roman" w:hAnsi="Arial" w:cs="Arial"/>
          <w:sz w:val="24"/>
          <w:szCs w:val="24"/>
          <w:lang w:eastAsia="pt-BR"/>
        </w:rPr>
        <w:t xml:space="preserve">Ibirarema, </w:t>
      </w:r>
      <w:r w:rsidR="00304A54">
        <w:rPr>
          <w:rFonts w:ascii="Arial" w:eastAsia="Times New Roman" w:hAnsi="Arial" w:cs="Arial"/>
          <w:sz w:val="24"/>
          <w:szCs w:val="24"/>
          <w:lang w:eastAsia="pt-BR"/>
        </w:rPr>
        <w:t>09</w:t>
      </w:r>
      <w:r w:rsidRPr="00247CD1">
        <w:rPr>
          <w:rFonts w:ascii="Arial" w:eastAsia="Times New Roman" w:hAnsi="Arial" w:cs="Arial"/>
          <w:sz w:val="24"/>
          <w:szCs w:val="24"/>
          <w:lang w:eastAsia="pt-BR"/>
        </w:rPr>
        <w:t xml:space="preserve"> de </w:t>
      </w:r>
      <w:r w:rsidR="00304A54">
        <w:rPr>
          <w:rFonts w:ascii="Arial" w:eastAsia="Times New Roman" w:hAnsi="Arial" w:cs="Arial"/>
          <w:sz w:val="24"/>
          <w:szCs w:val="24"/>
          <w:lang w:eastAsia="pt-BR"/>
        </w:rPr>
        <w:t>setembro</w:t>
      </w:r>
      <w:r w:rsidRPr="00247CD1">
        <w:rPr>
          <w:rFonts w:ascii="Arial" w:eastAsia="Times New Roman" w:hAnsi="Arial" w:cs="Arial"/>
          <w:sz w:val="24"/>
          <w:szCs w:val="24"/>
          <w:lang w:eastAsia="pt-BR"/>
        </w:rPr>
        <w:t xml:space="preserve"> de 202</w:t>
      </w:r>
      <w:r w:rsidR="00105745">
        <w:rPr>
          <w:rFonts w:ascii="Arial" w:eastAsia="Times New Roman" w:hAnsi="Arial" w:cs="Arial"/>
          <w:sz w:val="24"/>
          <w:szCs w:val="24"/>
          <w:lang w:eastAsia="pt-BR"/>
        </w:rPr>
        <w:t>5.</w:t>
      </w:r>
    </w:p>
    <w:p w14:paraId="1DDD38AC" w14:textId="049CC315" w:rsidR="00247CD1" w:rsidRDefault="00247CD1" w:rsidP="00247CD1">
      <w:pPr>
        <w:spacing w:after="0" w:line="360" w:lineRule="auto"/>
        <w:jc w:val="center"/>
        <w:rPr>
          <w:rFonts w:ascii="Arial" w:eastAsia="Times New Roman" w:hAnsi="Arial" w:cs="Arial"/>
          <w:sz w:val="24"/>
          <w:szCs w:val="24"/>
          <w:lang w:eastAsia="pt-BR"/>
        </w:rPr>
      </w:pPr>
    </w:p>
    <w:p w14:paraId="0CF4AAB7" w14:textId="2145D6CB" w:rsidR="00C62807" w:rsidRDefault="00C62807" w:rsidP="00247CD1">
      <w:pPr>
        <w:spacing w:after="0" w:line="360" w:lineRule="auto"/>
        <w:jc w:val="center"/>
        <w:rPr>
          <w:rFonts w:ascii="Arial" w:eastAsia="Times New Roman" w:hAnsi="Arial" w:cs="Arial"/>
          <w:sz w:val="24"/>
          <w:szCs w:val="24"/>
          <w:lang w:eastAsia="pt-BR"/>
        </w:rPr>
      </w:pPr>
    </w:p>
    <w:p w14:paraId="0F4DF8F3" w14:textId="77777777" w:rsidR="00C62807" w:rsidRPr="00247CD1" w:rsidRDefault="00C62807" w:rsidP="00247CD1">
      <w:pPr>
        <w:spacing w:after="0" w:line="360" w:lineRule="auto"/>
        <w:jc w:val="center"/>
        <w:rPr>
          <w:rFonts w:ascii="Arial" w:eastAsia="Times New Roman" w:hAnsi="Arial" w:cs="Arial"/>
          <w:sz w:val="24"/>
          <w:szCs w:val="24"/>
          <w:lang w:eastAsia="pt-BR"/>
        </w:rPr>
      </w:pPr>
    </w:p>
    <w:p w14:paraId="4AD3D3AF" w14:textId="77777777" w:rsidR="00247CD1" w:rsidRPr="00247CD1" w:rsidRDefault="00247CD1" w:rsidP="00247CD1">
      <w:pPr>
        <w:spacing w:after="0" w:line="360" w:lineRule="auto"/>
        <w:jc w:val="center"/>
        <w:rPr>
          <w:rFonts w:ascii="Arial" w:eastAsia="Times New Roman" w:hAnsi="Arial" w:cs="Arial"/>
          <w:sz w:val="24"/>
          <w:szCs w:val="24"/>
          <w:lang w:eastAsia="pt-BR"/>
        </w:rPr>
      </w:pPr>
    </w:p>
    <w:p w14:paraId="3B6CB911" w14:textId="77777777" w:rsidR="00247CD1" w:rsidRPr="00247CD1" w:rsidRDefault="00247CD1" w:rsidP="00247CD1">
      <w:pPr>
        <w:spacing w:after="0" w:line="360" w:lineRule="auto"/>
        <w:jc w:val="center"/>
        <w:rPr>
          <w:rFonts w:ascii="Arial" w:eastAsia="Times New Roman" w:hAnsi="Arial" w:cs="Arial"/>
          <w:sz w:val="24"/>
          <w:szCs w:val="24"/>
          <w:lang w:eastAsia="pt-BR"/>
        </w:rPr>
      </w:pPr>
      <w:r w:rsidRPr="00247CD1">
        <w:rPr>
          <w:rFonts w:ascii="Arial" w:eastAsia="Times New Roman" w:hAnsi="Arial" w:cs="Arial"/>
          <w:sz w:val="24"/>
          <w:szCs w:val="24"/>
          <w:lang w:eastAsia="pt-BR"/>
        </w:rPr>
        <w:t>_______________________________________</w:t>
      </w:r>
    </w:p>
    <w:p w14:paraId="55048882" w14:textId="2CB7D987" w:rsidR="00247CD1" w:rsidRPr="00247CD1" w:rsidRDefault="00105745" w:rsidP="00247CD1">
      <w:pPr>
        <w:spacing w:after="0" w:line="360" w:lineRule="auto"/>
        <w:jc w:val="center"/>
        <w:rPr>
          <w:rFonts w:ascii="Arial" w:eastAsia="Times New Roman" w:hAnsi="Arial" w:cs="Arial"/>
          <w:b/>
          <w:bCs/>
          <w:sz w:val="24"/>
          <w:szCs w:val="24"/>
          <w:lang w:eastAsia="pt-BR"/>
        </w:rPr>
      </w:pPr>
      <w:r>
        <w:rPr>
          <w:rFonts w:ascii="Arial" w:eastAsia="Times New Roman" w:hAnsi="Arial" w:cs="Arial"/>
          <w:b/>
          <w:bCs/>
          <w:sz w:val="24"/>
          <w:szCs w:val="24"/>
          <w:lang w:eastAsia="pt-BR"/>
        </w:rPr>
        <w:t>JÉSSICA ZILIO RIBEIRO</w:t>
      </w:r>
    </w:p>
    <w:p w14:paraId="29F5BA12" w14:textId="49796BB6" w:rsidR="00247CD1" w:rsidRPr="00247CD1" w:rsidRDefault="00247CD1" w:rsidP="00247CD1">
      <w:pPr>
        <w:spacing w:after="0" w:line="360" w:lineRule="auto"/>
        <w:jc w:val="center"/>
        <w:rPr>
          <w:rFonts w:ascii="Arial" w:eastAsia="Times New Roman" w:hAnsi="Arial" w:cs="Arial"/>
          <w:sz w:val="24"/>
          <w:szCs w:val="24"/>
          <w:lang w:eastAsia="pt-BR"/>
        </w:rPr>
      </w:pPr>
      <w:r w:rsidRPr="00247CD1">
        <w:rPr>
          <w:rFonts w:ascii="Arial" w:eastAsia="Times New Roman" w:hAnsi="Arial" w:cs="Arial"/>
          <w:sz w:val="24"/>
          <w:szCs w:val="24"/>
          <w:lang w:eastAsia="pt-BR"/>
        </w:rPr>
        <w:t>Diretor</w:t>
      </w:r>
      <w:r w:rsidR="00105745">
        <w:rPr>
          <w:rFonts w:ascii="Arial" w:eastAsia="Times New Roman" w:hAnsi="Arial" w:cs="Arial"/>
          <w:sz w:val="24"/>
          <w:szCs w:val="24"/>
          <w:lang w:eastAsia="pt-BR"/>
        </w:rPr>
        <w:t>a</w:t>
      </w:r>
      <w:r w:rsidRPr="00247CD1">
        <w:rPr>
          <w:rFonts w:ascii="Arial" w:eastAsia="Times New Roman" w:hAnsi="Arial" w:cs="Arial"/>
          <w:sz w:val="24"/>
          <w:szCs w:val="24"/>
          <w:lang w:eastAsia="pt-BR"/>
        </w:rPr>
        <w:t xml:space="preserve"> do Departamento</w:t>
      </w:r>
      <w:r w:rsidR="00105745">
        <w:rPr>
          <w:rFonts w:ascii="Arial" w:eastAsia="Times New Roman" w:hAnsi="Arial" w:cs="Arial"/>
          <w:sz w:val="24"/>
          <w:szCs w:val="24"/>
          <w:lang w:eastAsia="pt-BR"/>
        </w:rPr>
        <w:t xml:space="preserve"> de Administração, Planejamento, Finanças e RH.</w:t>
      </w:r>
    </w:p>
    <w:p w14:paraId="52F00C05" w14:textId="77777777" w:rsidR="00247CD1" w:rsidRDefault="00247CD1"/>
    <w:sectPr w:rsidR="00247CD1" w:rsidSect="00D711C2">
      <w:headerReference w:type="even" r:id="rId7"/>
      <w:headerReference w:type="default" r:id="rId8"/>
      <w:footerReference w:type="default" r:id="rId9"/>
      <w:pgSz w:w="11907" w:h="16840" w:code="9"/>
      <w:pgMar w:top="1701" w:right="1134" w:bottom="1134" w:left="1134" w:header="284" w:footer="227"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E6B6D2" w14:textId="77777777" w:rsidR="001D46C2" w:rsidRDefault="001D46C2" w:rsidP="00247CD1">
      <w:pPr>
        <w:spacing w:after="0" w:line="240" w:lineRule="auto"/>
      </w:pPr>
      <w:r>
        <w:separator/>
      </w:r>
    </w:p>
  </w:endnote>
  <w:endnote w:type="continuationSeparator" w:id="0">
    <w:p w14:paraId="31192E49" w14:textId="77777777" w:rsidR="001D46C2" w:rsidRDefault="001D46C2" w:rsidP="00247C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A9FE1E" w14:textId="77777777" w:rsidR="00247CD1" w:rsidRDefault="00247CD1" w:rsidP="00247CD1">
    <w:pPr>
      <w:spacing w:after="0" w:line="360" w:lineRule="auto"/>
      <w:jc w:val="center"/>
      <w:rPr>
        <w:rFonts w:ascii="Century Gothic" w:hAnsi="Century Gothic" w:cs="Arial"/>
        <w:b/>
        <w:sz w:val="16"/>
        <w:szCs w:val="16"/>
      </w:rPr>
    </w:pPr>
    <w:bookmarkStart w:id="2" w:name="_Hlk182223789"/>
    <w:bookmarkStart w:id="3" w:name="_Hlk182223790"/>
    <w:bookmarkStart w:id="4" w:name="_Hlk182223791"/>
    <w:bookmarkStart w:id="5" w:name="_Hlk182223792"/>
  </w:p>
  <w:p w14:paraId="3915E445" w14:textId="17E304E8" w:rsidR="00195FD9" w:rsidRPr="009C6CC0" w:rsidRDefault="00247CD1" w:rsidP="00247CD1">
    <w:pPr>
      <w:spacing w:after="0" w:line="276" w:lineRule="auto"/>
      <w:jc w:val="center"/>
      <w:rPr>
        <w:rFonts w:ascii="Century Gothic" w:hAnsi="Century Gothic" w:cs="Arial"/>
        <w:b/>
        <w:sz w:val="16"/>
        <w:szCs w:val="16"/>
      </w:rPr>
    </w:pPr>
    <w:r w:rsidRPr="009C6CC0">
      <w:rPr>
        <w:rFonts w:ascii="Century Gothic" w:hAnsi="Century Gothic" w:cs="Arial"/>
        <w:b/>
        <w:sz w:val="16"/>
        <w:szCs w:val="16"/>
      </w:rPr>
      <w:t>MIT | MUNICÍPIO DE INTERESSE TURÍSTICO DE IBIRAREMA – TERRA DA LINGUIÇA</w:t>
    </w:r>
    <w:r w:rsidR="00195FD9">
      <w:rPr>
        <w:rFonts w:ascii="Century Gothic" w:hAnsi="Century Gothic" w:cs="Arial"/>
        <w:b/>
        <w:sz w:val="16"/>
        <w:szCs w:val="16"/>
      </w:rPr>
      <w:t xml:space="preserve"> E DO FEIJÃO CARIOCA</w:t>
    </w:r>
  </w:p>
  <w:p w14:paraId="2790B7DB" w14:textId="77777777" w:rsidR="00247CD1" w:rsidRPr="009C6CC0" w:rsidRDefault="00247CD1" w:rsidP="00247CD1">
    <w:pPr>
      <w:spacing w:after="0" w:line="276" w:lineRule="auto"/>
      <w:jc w:val="center"/>
      <w:rPr>
        <w:rFonts w:ascii="Century Gothic" w:hAnsi="Century Gothic" w:cs="Arial"/>
        <w:sz w:val="14"/>
        <w:szCs w:val="16"/>
      </w:rPr>
    </w:pPr>
    <w:r w:rsidRPr="009C6CC0">
      <w:rPr>
        <w:rFonts w:ascii="Century Gothic" w:hAnsi="Century Gothic" w:cs="Arial"/>
        <w:sz w:val="14"/>
        <w:szCs w:val="16"/>
      </w:rPr>
      <w:t>“PAPEL RECICLADO: IBIRAREMA CUIDANDO DO MEIO AMBIENTE”</w:t>
    </w:r>
    <w:bookmarkEnd w:id="2"/>
    <w:bookmarkEnd w:id="3"/>
    <w:bookmarkEnd w:id="4"/>
    <w:bookmarkEnd w:id="5"/>
  </w:p>
  <w:p w14:paraId="75EA1EC1" w14:textId="77777777" w:rsidR="00000000" w:rsidRDefault="00000000">
    <w:pPr>
      <w:pStyle w:val="Rodap"/>
      <w:jc w:val="center"/>
      <w:rPr>
        <w:rFonts w:ascii="Arial" w:hAnsi="Arial"/>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44CF19" w14:textId="77777777" w:rsidR="001D46C2" w:rsidRDefault="001D46C2" w:rsidP="00247CD1">
      <w:pPr>
        <w:spacing w:after="0" w:line="240" w:lineRule="auto"/>
      </w:pPr>
      <w:r>
        <w:separator/>
      </w:r>
    </w:p>
  </w:footnote>
  <w:footnote w:type="continuationSeparator" w:id="0">
    <w:p w14:paraId="537E4472" w14:textId="77777777" w:rsidR="001D46C2" w:rsidRDefault="001D46C2" w:rsidP="00247C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C59416" w14:textId="77777777" w:rsidR="00000000" w:rsidRDefault="00F15D83">
    <w:pPr>
      <w:pStyle w:val="Cabealh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2</w:t>
    </w:r>
    <w:r>
      <w:rPr>
        <w:rStyle w:val="Nmerodepgina"/>
      </w:rPr>
      <w:fldChar w:fldCharType="end"/>
    </w:r>
  </w:p>
  <w:p w14:paraId="41CED6D6" w14:textId="77777777" w:rsidR="00000000" w:rsidRDefault="00000000">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D8ADE" w14:textId="77777777" w:rsidR="00247CD1" w:rsidRPr="00316155" w:rsidRDefault="00247CD1" w:rsidP="00522C4D">
    <w:pPr>
      <w:spacing w:after="0" w:line="360" w:lineRule="auto"/>
      <w:jc w:val="center"/>
      <w:rPr>
        <w:rFonts w:ascii="Corbel" w:hAnsi="Corbel"/>
        <w:szCs w:val="26"/>
      </w:rPr>
    </w:pPr>
    <w:r w:rsidRPr="00316155">
      <w:rPr>
        <w:rFonts w:ascii="Corbel" w:hAnsi="Corbel"/>
        <w:noProof/>
        <w:szCs w:val="26"/>
      </w:rPr>
      <w:drawing>
        <wp:anchor distT="0" distB="0" distL="114300" distR="114300" simplePos="0" relativeHeight="251660288" behindDoc="1" locked="0" layoutInCell="1" allowOverlap="1" wp14:anchorId="2F69B6E9" wp14:editId="059AE27D">
          <wp:simplePos x="0" y="0"/>
          <wp:positionH relativeFrom="margin">
            <wp:posOffset>5543550</wp:posOffset>
          </wp:positionH>
          <wp:positionV relativeFrom="paragraph">
            <wp:posOffset>107315</wp:posOffset>
          </wp:positionV>
          <wp:extent cx="808990" cy="575945"/>
          <wp:effectExtent l="0" t="0" r="0" b="0"/>
          <wp:wrapSquare wrapText="bothSides"/>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1312" behindDoc="1" locked="0" layoutInCell="1" allowOverlap="1" wp14:anchorId="21EF80B9" wp14:editId="7C29EC3B">
          <wp:simplePos x="0" y="0"/>
          <wp:positionH relativeFrom="margin">
            <wp:posOffset>4865370</wp:posOffset>
          </wp:positionH>
          <wp:positionV relativeFrom="paragraph">
            <wp:posOffset>114935</wp:posOffset>
          </wp:positionV>
          <wp:extent cx="665480" cy="575945"/>
          <wp:effectExtent l="0" t="0" r="1270" b="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59264" behindDoc="1" locked="0" layoutInCell="1" allowOverlap="1" wp14:anchorId="6F588805" wp14:editId="326719EF">
          <wp:simplePos x="0" y="0"/>
          <wp:positionH relativeFrom="margin">
            <wp:posOffset>-232410</wp:posOffset>
          </wp:positionH>
          <wp:positionV relativeFrom="paragraph">
            <wp:posOffset>8255</wp:posOffset>
          </wp:positionV>
          <wp:extent cx="819150" cy="796290"/>
          <wp:effectExtent l="0" t="0" r="0" b="3810"/>
          <wp:wrapSquare wrapText="bothSides"/>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entury Gothic" w:hAnsi="Century Gothic"/>
        <w:b/>
        <w:sz w:val="30"/>
        <w:szCs w:val="30"/>
      </w:rPr>
      <w:t>MUNICÍPIO DE IBIRAREMA</w:t>
    </w:r>
  </w:p>
  <w:p w14:paraId="7865394B" w14:textId="77777777" w:rsidR="00247CD1" w:rsidRDefault="00247CD1" w:rsidP="00B310E2">
    <w:pPr>
      <w:spacing w:after="0" w:line="360" w:lineRule="auto"/>
      <w:jc w:val="center"/>
      <w:rPr>
        <w:rFonts w:ascii="Century Gothic" w:hAnsi="Century Gothic"/>
        <w:sz w:val="14"/>
        <w:szCs w:val="21"/>
      </w:rPr>
    </w:pPr>
    <w:r w:rsidRPr="00316155">
      <w:rPr>
        <w:rFonts w:ascii="Century Gothic" w:hAnsi="Century Gothic"/>
        <w:sz w:val="14"/>
        <w:szCs w:val="21"/>
      </w:rPr>
      <w:t>Rua Alexandre Simões de Almeida, 367 | CEP 19940-009 | Ibirarema (SP)</w:t>
    </w:r>
  </w:p>
  <w:p w14:paraId="5E53D97F" w14:textId="77777777" w:rsidR="00247CD1" w:rsidRDefault="00247CD1" w:rsidP="00B310E2">
    <w:pPr>
      <w:spacing w:after="0" w:line="360" w:lineRule="auto"/>
      <w:jc w:val="center"/>
      <w:rPr>
        <w:rFonts w:ascii="Century Gothic" w:hAnsi="Century Gothic"/>
        <w:sz w:val="14"/>
        <w:szCs w:val="21"/>
      </w:rPr>
    </w:pPr>
    <w:r>
      <w:rPr>
        <w:rFonts w:ascii="Century Gothic" w:hAnsi="Century Gothic"/>
        <w:sz w:val="14"/>
        <w:szCs w:val="21"/>
      </w:rPr>
      <w:t>I</w:t>
    </w:r>
    <w:r w:rsidRPr="00316155">
      <w:rPr>
        <w:rFonts w:ascii="Century Gothic" w:hAnsi="Century Gothic"/>
        <w:sz w:val="14"/>
        <w:szCs w:val="21"/>
      </w:rPr>
      <w:t>birarema.sp.gov.br | planejamento@ibirarema.sp.gov.br | (14) 3307.1422</w:t>
    </w:r>
  </w:p>
  <w:p w14:paraId="79B4F9A2" w14:textId="2ED9C126" w:rsidR="00195FD9" w:rsidRPr="00195FD9" w:rsidRDefault="00247CD1" w:rsidP="00B310E2">
    <w:pPr>
      <w:spacing w:after="0" w:line="360" w:lineRule="auto"/>
      <w:jc w:val="center"/>
      <w:rPr>
        <w:rFonts w:ascii="Century Gothic" w:hAnsi="Century Gothic"/>
        <w:b/>
        <w:sz w:val="16"/>
        <w:szCs w:val="21"/>
      </w:rPr>
    </w:pPr>
    <w:r w:rsidRPr="00316155">
      <w:rPr>
        <w:rFonts w:ascii="Century Gothic" w:hAnsi="Century Gothic"/>
        <w:b/>
        <w:sz w:val="16"/>
        <w:szCs w:val="21"/>
      </w:rPr>
      <w:t>DEPARTAMENTO DE</w:t>
    </w:r>
    <w:r w:rsidR="00195FD9">
      <w:rPr>
        <w:rFonts w:ascii="Century Gothic" w:hAnsi="Century Gothic"/>
        <w:b/>
        <w:sz w:val="16"/>
        <w:szCs w:val="21"/>
      </w:rPr>
      <w:t xml:space="preserve"> ADMINISTRAÇÃO, PLANEJAMENTO, FINANÇAS E RH</w:t>
    </w:r>
  </w:p>
  <w:p w14:paraId="10F7D252" w14:textId="77777777" w:rsidR="00247CD1" w:rsidRDefault="00247CD1">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3F2B27"/>
    <w:multiLevelType w:val="hybridMultilevel"/>
    <w:tmpl w:val="C786EEA0"/>
    <w:lvl w:ilvl="0" w:tplc="04160001">
      <w:start w:val="1"/>
      <w:numFmt w:val="bullet"/>
      <w:lvlText w:val=""/>
      <w:lvlJc w:val="left"/>
      <w:pPr>
        <w:ind w:left="1146" w:hanging="360"/>
      </w:pPr>
      <w:rPr>
        <w:rFonts w:ascii="Symbol" w:hAnsi="Symbol" w:hint="default"/>
      </w:rPr>
    </w:lvl>
    <w:lvl w:ilvl="1" w:tplc="04160003" w:tentative="1">
      <w:start w:val="1"/>
      <w:numFmt w:val="bullet"/>
      <w:lvlText w:val="o"/>
      <w:lvlJc w:val="left"/>
      <w:pPr>
        <w:ind w:left="1866" w:hanging="360"/>
      </w:pPr>
      <w:rPr>
        <w:rFonts w:ascii="Courier New" w:hAnsi="Courier New" w:cs="Courier New" w:hint="default"/>
      </w:rPr>
    </w:lvl>
    <w:lvl w:ilvl="2" w:tplc="04160005" w:tentative="1">
      <w:start w:val="1"/>
      <w:numFmt w:val="bullet"/>
      <w:lvlText w:val=""/>
      <w:lvlJc w:val="left"/>
      <w:pPr>
        <w:ind w:left="2586" w:hanging="360"/>
      </w:pPr>
      <w:rPr>
        <w:rFonts w:ascii="Wingdings" w:hAnsi="Wingdings" w:hint="default"/>
      </w:rPr>
    </w:lvl>
    <w:lvl w:ilvl="3" w:tplc="04160001" w:tentative="1">
      <w:start w:val="1"/>
      <w:numFmt w:val="bullet"/>
      <w:lvlText w:val=""/>
      <w:lvlJc w:val="left"/>
      <w:pPr>
        <w:ind w:left="3306" w:hanging="360"/>
      </w:pPr>
      <w:rPr>
        <w:rFonts w:ascii="Symbol" w:hAnsi="Symbol" w:hint="default"/>
      </w:rPr>
    </w:lvl>
    <w:lvl w:ilvl="4" w:tplc="04160003" w:tentative="1">
      <w:start w:val="1"/>
      <w:numFmt w:val="bullet"/>
      <w:lvlText w:val="o"/>
      <w:lvlJc w:val="left"/>
      <w:pPr>
        <w:ind w:left="4026" w:hanging="360"/>
      </w:pPr>
      <w:rPr>
        <w:rFonts w:ascii="Courier New" w:hAnsi="Courier New" w:cs="Courier New" w:hint="default"/>
      </w:rPr>
    </w:lvl>
    <w:lvl w:ilvl="5" w:tplc="04160005" w:tentative="1">
      <w:start w:val="1"/>
      <w:numFmt w:val="bullet"/>
      <w:lvlText w:val=""/>
      <w:lvlJc w:val="left"/>
      <w:pPr>
        <w:ind w:left="4746" w:hanging="360"/>
      </w:pPr>
      <w:rPr>
        <w:rFonts w:ascii="Wingdings" w:hAnsi="Wingdings" w:hint="default"/>
      </w:rPr>
    </w:lvl>
    <w:lvl w:ilvl="6" w:tplc="04160001" w:tentative="1">
      <w:start w:val="1"/>
      <w:numFmt w:val="bullet"/>
      <w:lvlText w:val=""/>
      <w:lvlJc w:val="left"/>
      <w:pPr>
        <w:ind w:left="5466" w:hanging="360"/>
      </w:pPr>
      <w:rPr>
        <w:rFonts w:ascii="Symbol" w:hAnsi="Symbol" w:hint="default"/>
      </w:rPr>
    </w:lvl>
    <w:lvl w:ilvl="7" w:tplc="04160003" w:tentative="1">
      <w:start w:val="1"/>
      <w:numFmt w:val="bullet"/>
      <w:lvlText w:val="o"/>
      <w:lvlJc w:val="left"/>
      <w:pPr>
        <w:ind w:left="6186" w:hanging="360"/>
      </w:pPr>
      <w:rPr>
        <w:rFonts w:ascii="Courier New" w:hAnsi="Courier New" w:cs="Courier New" w:hint="default"/>
      </w:rPr>
    </w:lvl>
    <w:lvl w:ilvl="8" w:tplc="04160005" w:tentative="1">
      <w:start w:val="1"/>
      <w:numFmt w:val="bullet"/>
      <w:lvlText w:val=""/>
      <w:lvlJc w:val="left"/>
      <w:pPr>
        <w:ind w:left="6906" w:hanging="360"/>
      </w:pPr>
      <w:rPr>
        <w:rFonts w:ascii="Wingdings" w:hAnsi="Wingdings" w:hint="default"/>
      </w:rPr>
    </w:lvl>
  </w:abstractNum>
  <w:num w:numId="1" w16cid:durableId="10938234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CD1"/>
    <w:rsid w:val="00051B1F"/>
    <w:rsid w:val="00054FCE"/>
    <w:rsid w:val="000F703E"/>
    <w:rsid w:val="00105745"/>
    <w:rsid w:val="00126349"/>
    <w:rsid w:val="00195FD9"/>
    <w:rsid w:val="001D46C2"/>
    <w:rsid w:val="00247CD1"/>
    <w:rsid w:val="002743DC"/>
    <w:rsid w:val="002A37C4"/>
    <w:rsid w:val="002A6FBA"/>
    <w:rsid w:val="002E06EE"/>
    <w:rsid w:val="00304A54"/>
    <w:rsid w:val="00325D66"/>
    <w:rsid w:val="00345A9E"/>
    <w:rsid w:val="003D0497"/>
    <w:rsid w:val="00732F68"/>
    <w:rsid w:val="007F16D9"/>
    <w:rsid w:val="0082719D"/>
    <w:rsid w:val="00914238"/>
    <w:rsid w:val="00B53578"/>
    <w:rsid w:val="00B63B69"/>
    <w:rsid w:val="00C62807"/>
    <w:rsid w:val="00D117E2"/>
    <w:rsid w:val="00D32118"/>
    <w:rsid w:val="00D7379F"/>
    <w:rsid w:val="00F15D83"/>
    <w:rsid w:val="00F5288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6C63B"/>
  <w15:chartTrackingRefBased/>
  <w15:docId w15:val="{1B6BD2E6-8045-4B44-A1C3-A5C2B8F36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247CD1"/>
    <w:pPr>
      <w:tabs>
        <w:tab w:val="center" w:pos="4252"/>
        <w:tab w:val="right" w:pos="8504"/>
      </w:tabs>
      <w:spacing w:after="0" w:line="240" w:lineRule="auto"/>
    </w:pPr>
  </w:style>
  <w:style w:type="character" w:customStyle="1" w:styleId="RodapChar">
    <w:name w:val="Rodapé Char"/>
    <w:basedOn w:val="Fontepargpadro"/>
    <w:link w:val="Rodap"/>
    <w:uiPriority w:val="99"/>
    <w:rsid w:val="00247CD1"/>
  </w:style>
  <w:style w:type="paragraph" w:styleId="Cabealho">
    <w:name w:val="header"/>
    <w:basedOn w:val="Normal"/>
    <w:link w:val="CabealhoChar"/>
    <w:uiPriority w:val="99"/>
    <w:unhideWhenUsed/>
    <w:rsid w:val="00247CD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47CD1"/>
  </w:style>
  <w:style w:type="character" w:styleId="Nmerodepgina">
    <w:name w:val="page number"/>
    <w:basedOn w:val="Fontepargpadro"/>
    <w:rsid w:val="00247CD1"/>
  </w:style>
  <w:style w:type="table" w:styleId="Tabelacomgrade">
    <w:name w:val="Table Grid"/>
    <w:basedOn w:val="Tabelanormal"/>
    <w:uiPriority w:val="59"/>
    <w:rsid w:val="00247CD1"/>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8</Pages>
  <Words>2443</Words>
  <Characters>13197</Characters>
  <Application>Microsoft Office Word</Application>
  <DocSecurity>0</DocSecurity>
  <Lines>109</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Prefeitura Ibirarema</dc:creator>
  <cp:keywords/>
  <dc:description/>
  <cp:lastModifiedBy>Pedro Rafael Aparecido Barbosa</cp:lastModifiedBy>
  <cp:revision>14</cp:revision>
  <dcterms:created xsi:type="dcterms:W3CDTF">2024-12-12T17:23:00Z</dcterms:created>
  <dcterms:modified xsi:type="dcterms:W3CDTF">2025-09-09T18:32:00Z</dcterms:modified>
</cp:coreProperties>
</file>